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26" w:rsidRDefault="00F52E26" w:rsidP="00F5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446B8B" w:rsidRDefault="00446B8B" w:rsidP="00F52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87652" w:rsidRPr="00821696" w:rsidRDefault="00446B8B" w:rsidP="00F52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единых правил </w:t>
      </w:r>
      <w:r w:rsidR="00587652" w:rsidRPr="00821696">
        <w:rPr>
          <w:rFonts w:ascii="Times New Roman" w:hAnsi="Times New Roman" w:cs="Times New Roman"/>
          <w:sz w:val="28"/>
          <w:szCs w:val="28"/>
        </w:rPr>
        <w:t xml:space="preserve">медико-экономического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реестров счетов за оказанную медицинскую помощь</w:t>
      </w:r>
    </w:p>
    <w:tbl>
      <w:tblPr>
        <w:tblW w:w="215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111"/>
        <w:gridCol w:w="1275"/>
        <w:gridCol w:w="1418"/>
        <w:gridCol w:w="1275"/>
        <w:gridCol w:w="5103"/>
        <w:gridCol w:w="6489"/>
      </w:tblGrid>
      <w:tr w:rsidR="009E30D7" w:rsidRPr="00821696" w:rsidTr="00446B8B">
        <w:trPr>
          <w:gridAfter w:val="1"/>
          <w:wAfter w:w="6489" w:type="dxa"/>
          <w:trHeight w:val="9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446B8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C70A54" w:rsidRPr="0082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2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44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дефекта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44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44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44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44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Файл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44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9E30D7" w:rsidRPr="00821696" w:rsidTr="00446B8B">
        <w:trPr>
          <w:gridAfter w:val="1"/>
          <w:wAfter w:w="6489" w:type="dxa"/>
          <w:trHeight w:val="2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D7" w:rsidRPr="00821696" w:rsidRDefault="009E30D7" w:rsidP="00DA61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C7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давности ран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</w:t>
            </w:r>
            <w:r w:rsidR="00ED22CE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</w:t>
            </w:r>
            <w:r w:rsidR="00D244CC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ED22CE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диагностики, медицинских осмотров и диспансерного наблюдения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(более 1 месяца) по диспансеризации сирот или медицинским осмотрам несовершеннолетних для возраста менее 2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DATE_IN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EE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осуществляется для 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значений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SCHET.DISP 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016) 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множества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1D3F" w:rsidRPr="00D1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11D3F" w:rsidRP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  <w:proofErr w:type="gramStart"/>
            <w:r w:rsidR="00D11D3F" w:rsidRP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D11D3F" w:rsidRP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ДС2, ДС3, ДС4, ПН1, ПН2)</w:t>
            </w:r>
            <w:r w:rsid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пациента вычисляется на дату начала случая как разница между датами </w:t>
            </w:r>
            <w:r w:rsidR="00E743FD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.DATE_1 и PERS.DR. В случае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возраст менее 2 лет, разница между датами 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проведенного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осмотра (USL.DATE_IN&lt;</w:t>
            </w:r>
            <w:r w:rsidR="00E743FD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.DATE_1) не должна превышать 1 месяца.</w:t>
            </w:r>
          </w:p>
        </w:tc>
      </w:tr>
      <w:tr w:rsidR="009E30D7" w:rsidRPr="00821696" w:rsidTr="00446B8B">
        <w:trPr>
          <w:gridAfter w:val="1"/>
          <w:wAfter w:w="6489" w:type="dxa"/>
          <w:trHeight w:val="2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D7" w:rsidRPr="00821696" w:rsidRDefault="009E30D7" w:rsidP="00DA61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C7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Превышение давности 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проведенного</w:t>
            </w:r>
            <w:r w:rsidR="00D244CC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осмотра</w:t>
            </w:r>
            <w:r w:rsidR="009D2C2A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(консультации), исследований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(более 12 месяцев) по диспансеризации определенных гру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взр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ослого населения или профилактическим осмотрам взрослого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DATE_IN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осуществляется 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значений SCHET.DISP 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016) 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</w:t>
            </w:r>
            <w:proofErr w:type="gramStart"/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'ДВ1','ДВ2'</w:t>
            </w:r>
            <w:r w:rsidR="00D1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1D3F" w:rsidRP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'ДВ3'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,'ОПВ'). Разница между датами 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проведенного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осмотра (USL.DATE_IN&lt;</w:t>
            </w:r>
            <w:r w:rsidR="00E743FD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.DATE_1)</w:t>
            </w:r>
            <w:r w:rsidR="00B7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должна превышать 12 месяцев</w:t>
            </w:r>
            <w:r w:rsidR="00B770BB" w:rsidRP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исключением рентгенологических исследований (В соответствии с приказом № 869н флюорография легких не </w:t>
            </w:r>
            <w:proofErr w:type="gramStart"/>
            <w:r w:rsidR="00B770BB" w:rsidRP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  <w:proofErr w:type="gramEnd"/>
            <w:r w:rsidR="00B770BB" w:rsidRP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гражданину в течение предшествующего календарного года, либо года проведения диспансеризации проводилась флюорография, рентгенография (рентгеноскопия) или компьютерная томография органов грудной клетки)</w:t>
            </w:r>
          </w:p>
        </w:tc>
      </w:tr>
      <w:tr w:rsidR="009E30D7" w:rsidRPr="00821696" w:rsidTr="00E2393C">
        <w:trPr>
          <w:gridAfter w:val="1"/>
          <w:wAfter w:w="6489" w:type="dxa"/>
          <w:trHeight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D7" w:rsidRPr="00821696" w:rsidRDefault="009E30D7" w:rsidP="00DA61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C7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Превышение давности </w:t>
            </w:r>
            <w:r w:rsidR="00ED22CE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проведенн</w:t>
            </w:r>
            <w:r w:rsidR="00C70A5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ED22CE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диагностики, медицинских осмотров и </w:t>
            </w:r>
            <w:r w:rsidR="00ED22CE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диспансерного наблюдения</w:t>
            </w:r>
            <w:r w:rsidR="00C70A5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(более 3 месяц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диспансеризации сирот или медицинским осмотрам несовершеннолетних для возраста больше 2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DATE_IN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9E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D7" w:rsidRPr="00821696" w:rsidRDefault="009E30D7" w:rsidP="00EE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осуществляется для 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 SCHET.DISP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016) 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множества</w:t>
            </w:r>
            <w:r w:rsidR="00E2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93C" w:rsidRP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(ДС</w:t>
            </w:r>
            <w:proofErr w:type="gramStart"/>
            <w:r w:rsidR="00E2393C" w:rsidRP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E2393C" w:rsidRP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ДС2, ДС3, ДС4, ПН1, ПН2)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Возраст пациента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вычисляется на дату начала случая как разница между датами </w:t>
            </w:r>
            <w:r w:rsidR="00E743FD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.DATE_1 и PERS.DR. В случае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возраст более 2 лет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разница между датами </w:t>
            </w:r>
            <w:r w:rsidR="000E70B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проведенного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осмотра (USL.DATE_IN&lt;</w:t>
            </w:r>
            <w:r w:rsidR="00E743FD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.DATE_1) не должна превышать 3 месяцев.</w:t>
            </w:r>
          </w:p>
        </w:tc>
      </w:tr>
      <w:tr w:rsidR="00B9270E" w:rsidRPr="00821696" w:rsidTr="00446B8B">
        <w:trPr>
          <w:gridAfter w:val="1"/>
          <w:wAfter w:w="6489" w:type="dxa"/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0E" w:rsidRPr="00821696" w:rsidRDefault="00B9270E" w:rsidP="00DA61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EE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указаны назначения NAZ</w:t>
            </w:r>
            <w:r w:rsidR="009D2C2A"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 при присвоении группы здоровья</w:t>
            </w:r>
            <w:r w:rsidR="00EE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70A54"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D2C2A"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I</w:t>
            </w:r>
            <w:r w:rsidR="00EE1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EE1D61" w:rsidRDefault="002C0CCB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</w:t>
            </w:r>
            <w:r w:rsidR="002C0CCB" w:rsidRPr="00EE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2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</w:t>
            </w:r>
            <w:r w:rsidR="002C0CCB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незаполненном NAZ_R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C0CCB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</w:t>
            </w:r>
            <w:r w:rsidR="002C0CCB"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="002C0CCB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C0CCB"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</w:t>
            </w:r>
            <w:r w:rsidR="002C0CCB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RSLT_D 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F4AE9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017)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 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(3,4,5,31,32) </w:t>
            </w:r>
          </w:p>
        </w:tc>
      </w:tr>
      <w:tr w:rsidR="00B9270E" w:rsidRPr="00821696" w:rsidTr="00446B8B">
        <w:trPr>
          <w:gridAfter w:val="1"/>
          <w:wAfter w:w="6489" w:type="dxa"/>
          <w:trHeight w:val="2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0E" w:rsidRPr="00821696" w:rsidRDefault="00B9270E" w:rsidP="00DA61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Взаимное несоответствие заполнения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</w:t>
            </w:r>
            <w:r w:rsidR="009D2C2A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 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NAZ_SP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092FD4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NAZ_SP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C7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направления на консультацию должны быть указаны специальности врачей-консультантов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Ошибка фиксируется, если: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2C2A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значение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NAZ</w:t>
            </w:r>
            <w:r w:rsidR="009D2C2A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 входит 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(1,2) и NAZ_SP не заполнен</w:t>
            </w:r>
            <w:r w:rsidR="00C70A54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NAZ_SP указан, но значение NAZ</w:t>
            </w:r>
            <w:r w:rsidR="009D2C2A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 не входит 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(1,2)</w:t>
            </w:r>
          </w:p>
        </w:tc>
      </w:tr>
      <w:tr w:rsidR="00B9270E" w:rsidRPr="00821696" w:rsidTr="0070288B">
        <w:trPr>
          <w:gridAfter w:val="1"/>
          <w:wAfter w:w="6489" w:type="dxa"/>
          <w:trHeight w:val="1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0E" w:rsidRPr="00821696" w:rsidRDefault="00B9270E" w:rsidP="00DA61E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Взаимное несоответствие заполнения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</w:t>
            </w:r>
            <w:r w:rsidR="009D2C2A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и NAZ_V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092FD4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NAZ_V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0E" w:rsidRPr="00821696" w:rsidRDefault="00B9270E" w:rsidP="00B1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направления на обследование должен быть указан вид 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Ошибка фиксируется, если: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  <w:r w:rsidR="009D2C2A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</w:t>
            </w:r>
            <w:r w:rsidR="009D2C2A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R=3 и NAZ_V не заполнен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NAZ_V указан, но NAZ</w:t>
            </w:r>
            <w:r w:rsidR="009D2C2A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R&lt;&gt;3</w:t>
            </w:r>
          </w:p>
        </w:tc>
      </w:tr>
      <w:tr w:rsidR="008E1E7C" w:rsidRPr="00F6590A" w:rsidTr="00855D78">
        <w:trPr>
          <w:gridAfter w:val="1"/>
          <w:wAfter w:w="6489" w:type="dxa"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Взаимное несоответствие заполнения 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NAZ_R и NAZ_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NAZ_USL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направления на обследование в случае подозрения на ЗНО должен быть указан код медицинской </w:t>
            </w:r>
            <w:proofErr w:type="gramStart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gramEnd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Ошибка фиксируется, если: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NAZ_R=3 и DS_ONK=1, а NAZ_U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заполнен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NAZ_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USL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указан, но NAZ_R&lt;&gt;3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DS_ONK=0</w:t>
            </w:r>
          </w:p>
        </w:tc>
      </w:tr>
      <w:tr w:rsidR="008E1E7C" w:rsidRPr="00F6590A" w:rsidTr="00446B8B">
        <w:trPr>
          <w:gridAfter w:val="1"/>
          <w:wAfter w:w="6489" w:type="dxa"/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Взаимное несоответствие заполнения 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NAZ_R и NAPR_DATE</w:t>
            </w:r>
            <w:r w:rsidR="00316C39"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NAPR_МО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NAPR_DATE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8E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7C" w:rsidRPr="00060EE8" w:rsidRDefault="008E1E7C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направления в случае подозрения на ЗНО на консультацию в дру</w:t>
            </w:r>
            <w:r w:rsidR="00316C39"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гую МО или на обследование долж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16C39"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указан</w:t>
            </w:r>
            <w:r w:rsidR="00316C39"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6C39"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="00316C39"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proofErr w:type="gramEnd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Ошибка фиксируется, если: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NAZ_R={2,3} и DS_ONK=1, а NAPR_DATE не заполнен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NAPR_DATE указан, но NAZ_R&lt;&gt;{2,3} или DS_ONK=0</w:t>
            </w:r>
          </w:p>
          <w:p w:rsidR="00316C39" w:rsidRPr="00060EE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NAPR_МО </w:t>
            </w:r>
            <w:proofErr w:type="gramStart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NAPR_DATE не заполнен</w:t>
            </w:r>
          </w:p>
        </w:tc>
      </w:tr>
      <w:tr w:rsidR="00316C39" w:rsidRPr="008473CB" w:rsidTr="00446B8B">
        <w:trPr>
          <w:gridAfter w:val="1"/>
          <w:wAfter w:w="6489" w:type="dxa"/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060EE8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060EE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060EE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Взаимное несоответствие заполнения 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NAZ_R и NAPR_DATE и NAPR_МО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060EE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060EE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NAPR_МО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060EE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060EE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направления в случае подозрения на ЗНО на консультацию в другую МО или на обследование должен быть указан код МО, куда оформлено </w:t>
            </w:r>
            <w:proofErr w:type="gramStart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End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Ошибка фиксируется, если:</w:t>
            </w: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NAZ_R={2,3} и DS_ONK=1, а NAPR_МО не </w:t>
            </w:r>
            <w:proofErr w:type="gramStart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</w:t>
            </w:r>
            <w:proofErr w:type="gramEnd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NAPR_МО </w:t>
            </w:r>
            <w:proofErr w:type="gramStart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NAZ_R&lt;&gt;{2,3} или DS_ONK=0</w:t>
            </w:r>
          </w:p>
          <w:p w:rsidR="00316C39" w:rsidRPr="00060EE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NAPR_ DATE </w:t>
            </w:r>
            <w:proofErr w:type="gramStart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060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NAPR_МО не заполнен</w:t>
            </w:r>
          </w:p>
        </w:tc>
      </w:tr>
      <w:tr w:rsidR="00316C39" w:rsidRPr="00821696" w:rsidTr="0070288B">
        <w:trPr>
          <w:gridAfter w:val="1"/>
          <w:wAfter w:w="6489" w:type="dxa"/>
          <w:trHeight w:val="2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несоответствие заполнения NAZ_R и NAZ_PMP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NAZ_PMP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на госпитализацию должен быть указан профиль медицинской 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Ошибка фиксируется, если: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NAZ_R входит 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(4,5) и NAZ_PMP не заполнен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NAZ_PMP указан, но NAZ_R не входит 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(4,5)</w:t>
            </w:r>
          </w:p>
        </w:tc>
      </w:tr>
      <w:tr w:rsidR="00316C39" w:rsidRPr="00821696" w:rsidTr="0070288B">
        <w:trPr>
          <w:gridAfter w:val="1"/>
          <w:wAfter w:w="6489" w:type="dxa"/>
          <w:trHeight w:val="1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несоответствие заполнения NAZ_R и NAZ_PK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NAZ_PK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на реабилитацию должен быть указан профиль реабилитационных 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коек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Ошибка фиксируется, если: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NAZ_R=6 и NAZ_PK не заполнен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NAZ_PK указан, NAZR&lt;&gt;6</w:t>
            </w:r>
          </w:p>
        </w:tc>
      </w:tr>
      <w:tr w:rsidR="00316C39" w:rsidRPr="00821696" w:rsidTr="00446B8B">
        <w:trPr>
          <w:gridAfter w:val="1"/>
          <w:wAfter w:w="6489" w:type="dxa"/>
          <w:trHeight w:val="2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пациента не соответствует типу диспансеризации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B945B1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 младше 18 лет, указан тип диспансеризации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016) из множества (ДВ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ДВ2, </w:t>
            </w:r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ДВ3, ОПВ).</w:t>
            </w:r>
          </w:p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 18 лет или более, указан тип диспансеризации (</w:t>
            </w:r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016), не входящий </w:t>
            </w:r>
            <w:proofErr w:type="gramStart"/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(ДВ1, ДВ2, ДВ3,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ОПВ).</w:t>
            </w:r>
          </w:p>
          <w:p w:rsidR="00CD7A79" w:rsidRPr="00CD7A79" w:rsidRDefault="00CD7A7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пациента вычисляется на дату начала случая как разница между датами SL.DATE_1 и PERS.DR.</w:t>
            </w:r>
          </w:p>
        </w:tc>
      </w:tr>
      <w:tr w:rsidR="00316C39" w:rsidRPr="00821696" w:rsidTr="00446B8B">
        <w:trPr>
          <w:gridAfter w:val="1"/>
          <w:wAfter w:w="6489" w:type="dxa"/>
          <w:trHeight w:val="2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Дубль случая I этапа диспансеризации в течение календарного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B945B1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пациента имеется законченный случай I этапа диспансеризации в ранее оплаченных реестрах счетов за медицинскую помощь, оказанную в течение календарного года (Если имеются два случая 1 этапа диспансеризации, предъявленные на оплату разными медицинскими организациями, необходимо проводить МЭЭ для выявления достоверности проведения диспансеризации).</w:t>
            </w:r>
          </w:p>
          <w:p w:rsidR="00316C39" w:rsidRPr="00B945B1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осуществляется для </w:t>
            </w:r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этапов диспансеризации для случаев SCHET.DISP (</w:t>
            </w:r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016) из множества значений ('ДВ</w:t>
            </w:r>
            <w:proofErr w:type="gramStart"/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9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', 'ДВ3','ДС1','ДС2').</w:t>
            </w:r>
          </w:p>
        </w:tc>
      </w:tr>
      <w:tr w:rsidR="00316C39" w:rsidRPr="00821696" w:rsidTr="00446B8B">
        <w:trPr>
          <w:gridAfter w:val="1"/>
          <w:wAfter w:w="6489" w:type="dxa"/>
          <w:trHeight w:val="1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Дубль случая профилактического осмотра взрослого населения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пациента имеется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случай диспансеризации определенных гру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взр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ослого населения или законченный случай профилактического медицинского осмотра в ранее оплаченных реестрах счетов за медицинскую помощь, оказанную в течение календарного года.</w:t>
            </w:r>
          </w:p>
        </w:tc>
      </w:tr>
      <w:tr w:rsidR="00316C39" w:rsidRPr="00821696" w:rsidTr="00CD7A79">
        <w:trPr>
          <w:gridAfter w:val="1"/>
          <w:wAfter w:w="6489" w:type="dxa"/>
          <w:trHeight w:val="1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Диспансеризация определенных групп взрослого населения или профилактический осмотр взрослого населения проведен пациенту, не прикрепленному к МО, представившей реестр счета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DATE_2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прикрепления осуществляется на дату окончания случая диспансеризации (SL.DATE_2)</w:t>
            </w:r>
          </w:p>
        </w:tc>
      </w:tr>
      <w:tr w:rsidR="00316C39" w:rsidRPr="00821696" w:rsidTr="0070288B">
        <w:trPr>
          <w:gridAfter w:val="1"/>
          <w:wAfter w:w="6489" w:type="dxa"/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85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Случай диспансеризации/осмотра II этапа представлен без наличия у пациента сведений о прохождении I этапа диспансеризации/профилактического осмотра в текущем календарном году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85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осуществляется на уровне ТФОМС (между этапами диспансеризации может произойти замена СМО) на наличие у пациента 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 прохождении I этапа диспансеризации/профилактического осмотра в текущем календарном году. </w:t>
            </w:r>
          </w:p>
        </w:tc>
      </w:tr>
      <w:tr w:rsidR="00316C39" w:rsidRPr="00821696" w:rsidTr="00CD7A79">
        <w:trPr>
          <w:gridAfter w:val="1"/>
          <w:wAfter w:w="6489" w:type="dxa"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53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несоответствие исхода заболевания</w:t>
            </w:r>
            <w:r w:rsidR="0053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обращения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RSLT, ISHOD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53699A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D-файлы,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99A" w:rsidRDefault="0053699A" w:rsidP="0053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проводится по случаям.</w:t>
            </w:r>
          </w:p>
          <w:p w:rsidR="0053699A" w:rsidRPr="0066688D" w:rsidRDefault="0053699A" w:rsidP="0053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значение результата обращения (V009) входит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</w:t>
            </w:r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(314; 315; 317; 318; 321; 322; 323; 324; 325; 332; 333; 334; 335; 336; 343; 344; 345; 347; 348; 349; 350; 351; 353; 355; 356; 357; 358; 359; 361; 362; 363; 364; 365; 366; 367; 368; 369; 370; 371; 372), то значение исхода заболевания (V012) должно быть 306. </w:t>
            </w:r>
          </w:p>
          <w:p w:rsidR="0053699A" w:rsidRPr="0066688D" w:rsidRDefault="0053699A" w:rsidP="0053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значение результата обращения (V009) входит </w:t>
            </w:r>
            <w:proofErr w:type="gramStart"/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(407; 408; 409; 410; 411; 412; 413; 414; 417), то значение исхода заболевания (V012) должно быть 402.</w:t>
            </w:r>
          </w:p>
          <w:p w:rsidR="0053699A" w:rsidRPr="0066688D" w:rsidRDefault="0053699A" w:rsidP="0053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значение результата обращения (V009) </w:t>
            </w:r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входит </w:t>
            </w:r>
            <w:proofErr w:type="gramStart"/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(102; 103; 104; 105; 106; </w:t>
            </w:r>
            <w:r w:rsidR="006C01C3"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107; 108; </w:t>
            </w:r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6C01C3"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110</w:t>
            </w:r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то значение исхода заболевания (V012) не может быть 101.</w:t>
            </w:r>
          </w:p>
          <w:p w:rsidR="00316C39" w:rsidRPr="0053699A" w:rsidRDefault="0053699A" w:rsidP="0053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значение результата обращения (V009) входит </w:t>
            </w:r>
            <w:proofErr w:type="gramStart"/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(202; 203; 204; 205; 206; 207; 208), то значение исхода заболевания (V012) не может быть 201.</w:t>
            </w:r>
            <w:r w:rsidR="00316C39" w:rsidRPr="00536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C39" w:rsidRPr="00821696" w:rsidTr="002408F8">
        <w:trPr>
          <w:gridAfter w:val="1"/>
          <w:wAfter w:w="6489" w:type="dxa"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 по диспансеризации определенных гру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взр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ослого населения не соответствует возрасту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 проверки: (год прохождения диспансеризации - год рождения пациента) делится без остатка на 3. </w:t>
            </w:r>
          </w:p>
          <w:p w:rsidR="00316C39" w:rsidRPr="006C6002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не применяется для категорий пациентов, прох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одящих диспансеризацию ежегодно</w:t>
            </w:r>
            <w:r w:rsidRPr="00240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при проведении маммографии для женщин в возрасте от 51 года до 69 лет и исследования кала на скрытую кровь для граждан в возрасте от 49 до 73 лет.</w:t>
            </w:r>
          </w:p>
        </w:tc>
      </w:tr>
      <w:tr w:rsidR="00316C39" w:rsidRPr="00821696" w:rsidTr="00446B8B">
        <w:trPr>
          <w:gridAfter w:val="1"/>
          <w:wAfter w:w="6489" w:type="dxa"/>
          <w:trHeight w:val="1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5.1.4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посещения терапевта на дату окончания этапа диспансеризации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Ошибка фиксируется, если по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этапу диспансеризации (ДВ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ДВ3) (</w:t>
            </w:r>
            <w:r w:rsidRPr="00240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016) отсутствует услуга посещения терапевта/врача общей практики (семейного врача)/фельдшера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дату окончания этапа диспансеризации</w:t>
            </w:r>
          </w:p>
        </w:tc>
      </w:tr>
      <w:tr w:rsidR="00316C39" w:rsidRPr="00821696" w:rsidTr="00446B8B">
        <w:trPr>
          <w:gridAfter w:val="1"/>
          <w:wAfter w:w="6489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Неверный код способа оплаты при проведении диспансеризации или проф.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IDSP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473CB" w:rsidRDefault="009029A4" w:rsidP="004F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фиксируется, если к</w:t>
            </w:r>
            <w:r w:rsidR="00316C39"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способа оплаты (</w:t>
            </w:r>
            <w:r w:rsidR="00316C39" w:rsidRPr="002408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316C39"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010) при проведении диспансеризации или профилактическо</w:t>
            </w:r>
            <w:r w:rsidR="008473CB"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мероприятия </w:t>
            </w:r>
            <w:r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8473CB"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 </w:t>
            </w:r>
            <w:proofErr w:type="gramStart"/>
            <w:r w:rsidR="008473CB"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473CB"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</w:t>
            </w:r>
            <w:r w:rsidR="00316C39"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3CB"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  <w:r w:rsidRPr="00240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28, 29, 30, 31}</w:t>
            </w:r>
            <w:r w:rsidR="008473CB" w:rsidRPr="0084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C39" w:rsidRPr="00821696" w:rsidTr="00CD7A79">
        <w:trPr>
          <w:gridAfter w:val="1"/>
          <w:wAfter w:w="6489" w:type="dxa"/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однопрофильного посещения в один день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D-файлы,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24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фиксируется, если код условия оказания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006) не равен 4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реестре счета совпадают: дата начала лечения, дата окончания лечения</w:t>
            </w:r>
            <w:r w:rsidRPr="0082169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,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оказания медицинской помощи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006), признак новорожденного, код медицинской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021), профиль медицинской помощи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002), ФИО и дата рождения пациента, за исключением оказания в один день амбулаторных посещений и отдельных медицинских услуг (КТ и МРТ).</w:t>
            </w:r>
            <w:proofErr w:type="gramEnd"/>
          </w:p>
        </w:tc>
      </w:tr>
      <w:tr w:rsidR="00316C39" w:rsidRPr="00821696" w:rsidTr="00446B8B">
        <w:trPr>
          <w:gridAfter w:val="1"/>
          <w:wAfter w:w="6489" w:type="dxa"/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F3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группы КСГ </w:t>
            </w:r>
            <w:r w:rsidRPr="00F3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некорректный диагноз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SL, KSG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DS1, N_KSG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комментарии к ошибке рекомендуется указывать причину некорректного расчёта (некорректный пол, возраст, некорректное сочетание диагнозов при </w:t>
            </w:r>
            <w:proofErr w:type="spell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политравме</w:t>
            </w:r>
            <w:proofErr w:type="spell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пр.)</w:t>
            </w:r>
          </w:p>
        </w:tc>
      </w:tr>
      <w:tr w:rsidR="00316C39" w:rsidRPr="00821696" w:rsidTr="00446B8B">
        <w:trPr>
          <w:gridAfter w:val="1"/>
          <w:wAfter w:w="6489" w:type="dxa"/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F34674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принятая к оплате по </w:t>
            </w:r>
            <w:r w:rsidR="00A76A1B" w:rsidRPr="00F3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законченному </w:t>
            </w:r>
            <w:r w:rsidRPr="00F3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случаю, не равна сумме, выставленной к оплате по </w:t>
            </w:r>
            <w:r w:rsidR="00A76A1B" w:rsidRPr="00F3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законченному </w:t>
            </w:r>
            <w:r w:rsidRPr="00F3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случаю, с учетом санкций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SUMP, SUMV, SANK_IT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D-файлы,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SUMP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равна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SUMV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SANK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</w:p>
        </w:tc>
      </w:tr>
      <w:tr w:rsidR="00316C39" w:rsidRPr="00A31A32" w:rsidTr="00446B8B">
        <w:trPr>
          <w:gridAfter w:val="1"/>
          <w:wAfter w:w="6489" w:type="dxa"/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принятая к оплате по счету, не соответствует сумме, выставленной к оплате по счету, с учетом санкций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CD7A79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SUMMAP, SUMMAV, SANK_MEK, SANK_MEE, SANK_EKMP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H, T, D-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SCHET.SUMMAP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равна</w:t>
            </w:r>
          </w:p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SCHET.SUMMAV-(SCHET.SANK_MEK+SCHET.SANK_MEE+SCHET.SANK_EKMP)</w:t>
            </w:r>
          </w:p>
        </w:tc>
      </w:tr>
      <w:tr w:rsidR="00316C39" w:rsidRPr="00821696" w:rsidTr="00CD7A79">
        <w:trPr>
          <w:gridAfter w:val="1"/>
          <w:wAfter w:w="6489" w:type="dxa"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несоответствие суммы, выставленной к оплате, суммы санкций и суммы, принятой к оплате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D-файлы,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OPLATA=3, то должно вы</w:t>
            </w:r>
            <w:r w:rsidR="00B9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полняться условие: SANK_IT&gt;0 и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SUMP&gt;0 и SUMV=S</w:t>
            </w:r>
            <w:r w:rsidR="00CF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UMP+SANK_IT.</w:t>
            </w:r>
            <w:r w:rsidR="00CF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OPLATA=2, то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выполняться условие: SANK_IT=SUMV и SUMP=0.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OPLATA=1, то  должно выполняться условие: SANK_IT=0 и  SUMV=SUMP.</w:t>
            </w:r>
          </w:p>
        </w:tc>
      </w:tr>
      <w:tr w:rsidR="00316C39" w:rsidRPr="00821696" w:rsidTr="00446B8B">
        <w:trPr>
          <w:gridAfter w:val="1"/>
          <w:wAfter w:w="6489" w:type="dxa"/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Недопустимый код вида медицинской помощи для условий оказания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USL_OK, VIDPOM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F34674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 для случая оказания медицинской помощи, если:</w:t>
            </w:r>
          </w:p>
          <w:p w:rsidR="00316C39" w:rsidRPr="00F34674" w:rsidRDefault="00316C39" w:rsidP="00316C3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условий оказания медицинской помощи 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USL_OK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равно 4, и 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значение вида помощи 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VIDPOM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входит </w:t>
            </w:r>
            <w:proofErr w:type="gramStart"/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множество 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{</w:t>
            </w:r>
            <w:r w:rsidR="0077031C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 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77031C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, 22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}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7031C" w:rsidRPr="00F34674" w:rsidRDefault="0077031C" w:rsidP="0077031C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условий оказания медицинской помощи 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USL_OK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равно 3, и значение вида помощи 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VIDPOM 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входит </w:t>
            </w:r>
            <w:proofErr w:type="gramStart"/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множество 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{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1, 2, 11, 12, 13, 4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}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16C39" w:rsidRPr="00F34674" w:rsidRDefault="00316C39" w:rsidP="00316C39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условий оказания медицинской помощи 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USL_OK 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равно 2, и значение вида помощи 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VIDPOM 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входит </w:t>
            </w:r>
            <w:proofErr w:type="gramStart"/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множество 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{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12, 13, 31, 32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}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16C39" w:rsidRPr="00821696" w:rsidRDefault="00316C39" w:rsidP="004E2978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условий оказания медицинской помощи 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USL_OK 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равно 1, и значение вида помощи 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VIDPOM не входит </w:t>
            </w:r>
            <w:proofErr w:type="gramStart"/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множество {</w:t>
            </w:r>
            <w:r w:rsidR="0077031C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3, 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31, 32</w:t>
            </w:r>
            <w:r w:rsidR="004E2978"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}</w:t>
            </w:r>
            <w:r w:rsidRPr="00F346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16C39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 диагноза в разных категориях (основной, сопутствующий, осложнение)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DS1, DS2, DS3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D-файлы,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фиксируется, если не соблюдается совокупность условий: DS1&lt;&gt;DS2 и DS1&lt;&gt;DS3 и DS2&lt;&gt;DS3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001)</w:t>
            </w:r>
          </w:p>
        </w:tc>
      </w:tr>
      <w:tr w:rsidR="00316C39" w:rsidRPr="00821696" w:rsidTr="00CD7A79">
        <w:trPr>
          <w:gridAfter w:val="1"/>
          <w:wAfter w:w="6489" w:type="dxa"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пациента не соответствует заполнению DET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SL, USL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F3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 детского профиля проставлен (DET=1), но разница в годах между датой </w:t>
            </w:r>
            <w:r w:rsidRPr="00F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 и датой рождения пациента больше либо равна 18-ти.</w:t>
            </w:r>
          </w:p>
        </w:tc>
      </w:tr>
      <w:tr w:rsidR="00316C39" w:rsidRPr="00821696" w:rsidTr="00446B8B">
        <w:trPr>
          <w:gridAfter w:val="1"/>
          <w:wAfter w:w="6489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 количество посещений стоматологической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ED_COL, KOL_USL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5C" w:rsidRPr="009D3FE8" w:rsidRDefault="00316C39" w:rsidP="00B93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 для случая амбулаторно-поликлинической помощи</w:t>
            </w:r>
            <w:r w:rsidR="00B9365C" w:rsidRPr="009D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если:</w:t>
            </w:r>
          </w:p>
          <w:p w:rsidR="00316C39" w:rsidRPr="009D3FE8" w:rsidRDefault="00316C39" w:rsidP="00B9365C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>USL_OK=3</w:t>
            </w:r>
            <w:r w:rsidR="00B9365C"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способ</w:t>
            </w:r>
            <w:r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оплаты </w:t>
            </w:r>
            <w:r w:rsidRPr="009D3F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IDSP</w:t>
            </w:r>
            <w:r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="00B9365C"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9365C"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посещений в случае равно нулю или не заполнено.</w:t>
            </w:r>
          </w:p>
          <w:p w:rsidR="00B9365C" w:rsidRPr="00B9365C" w:rsidRDefault="00B9365C" w:rsidP="00C1519E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USL_OK=3 и способ оплаты </w:t>
            </w:r>
            <w:r w:rsidRPr="009D3FE8">
              <w:rPr>
                <w:rFonts w:ascii="Times New Roman" w:hAnsi="Times New Roman"/>
                <w:sz w:val="24"/>
                <w:szCs w:val="24"/>
                <w:lang w:val="en-US" w:eastAsia="ru-RU"/>
              </w:rPr>
              <w:t>IDSP</w:t>
            </w:r>
            <w:r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>={</w:t>
            </w:r>
            <w:r w:rsidR="00C1519E"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>, 2</w:t>
            </w:r>
            <w:r w:rsidR="00C1519E"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}, а </w:t>
            </w:r>
            <w:r w:rsidR="00C1519E"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услуг (кратность услуги) </w:t>
            </w:r>
            <w:r w:rsidRPr="009D3FE8">
              <w:rPr>
                <w:rFonts w:ascii="Times New Roman" w:hAnsi="Times New Roman"/>
                <w:sz w:val="24"/>
                <w:szCs w:val="24"/>
                <w:lang w:eastAsia="ru-RU"/>
              </w:rPr>
              <w:t>равно нулю или не заполнено.</w:t>
            </w:r>
          </w:p>
        </w:tc>
      </w:tr>
      <w:tr w:rsidR="00316C39" w:rsidRPr="00821696" w:rsidTr="00446B8B">
        <w:trPr>
          <w:gridAfter w:val="1"/>
          <w:wAfter w:w="6489" w:type="dxa"/>
          <w:trHeight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результата обращения и </w:t>
            </w:r>
            <w:bookmarkStart w:id="1" w:name="OLE_LINK1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исхода </w:t>
            </w:r>
            <w:bookmarkEnd w:id="1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(летальность)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B9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RSLT, ISHOD</w:t>
            </w:r>
            <w:r w:rsidR="005C6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5C6BD0" w:rsidRPr="005C6BD0" w:rsidRDefault="005C6BD0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USL_OK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9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результата обращения </w:t>
            </w:r>
            <w:r w:rsidR="005C6BD0" w:rsidRPr="009D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RSLT, входящего </w:t>
            </w:r>
            <w:proofErr w:type="gramStart"/>
            <w:r w:rsidR="005C6BD0" w:rsidRPr="009D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C6BD0" w:rsidRPr="009D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{105, 106, 205, 206, 405, 406}</w:t>
            </w: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допускается указание исхода заболевания </w:t>
            </w:r>
            <w:r w:rsidR="005C6BD0" w:rsidRPr="009D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ISHOD из множества {104, 204, 403}</w:t>
            </w: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условия оказания медицинской помощи </w:t>
            </w:r>
            <w:r w:rsidR="005C6BD0" w:rsidRPr="009D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USL_OK</w:t>
            </w:r>
            <w:r w:rsidRPr="009D3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первый символ кода результата лечения должен быть равен коду условий оказания медицинской помощи.</w:t>
            </w:r>
          </w:p>
        </w:tc>
      </w:tr>
      <w:tr w:rsidR="00316C39" w:rsidRPr="00821696" w:rsidTr="00446B8B">
        <w:trPr>
          <w:gridAfter w:val="1"/>
          <w:wAfter w:w="6489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6C0DBC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оплаты по услугам не совпадает с количеством по случаю</w:t>
            </w:r>
            <w:r w:rsidRPr="006C0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F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стоматологии</w:t>
            </w:r>
            <w:r w:rsidRPr="00F34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6C0DBC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34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C0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6C0DBC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ED_COL, KOL_USL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0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H, T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540D24" w:rsidP="0054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USL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</w:t>
            </w:r>
            <w:r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F6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IDSP</w:t>
            </w:r>
            <w:r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={25,28}, то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равняться </w:t>
            </w:r>
            <w:r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количеству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USL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законченный </w:t>
            </w:r>
            <w:r w:rsidR="00316C39" w:rsidRPr="004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</w:p>
        </w:tc>
      </w:tr>
      <w:tr w:rsidR="00316C39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 ОМС не действует на дату окончания оказания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BF242C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DATE_1,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DATE_2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D-файлы,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24" w:rsidRPr="00855D78" w:rsidRDefault="00540D24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 если:</w:t>
            </w:r>
          </w:p>
          <w:p w:rsidR="00316C39" w:rsidRPr="00855D78" w:rsidRDefault="00540D24" w:rsidP="00540D24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D7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316C39" w:rsidRPr="00855D78">
              <w:rPr>
                <w:rFonts w:ascii="Times New Roman" w:hAnsi="Times New Roman"/>
                <w:sz w:val="24"/>
                <w:szCs w:val="24"/>
                <w:lang w:eastAsia="ru-RU"/>
              </w:rPr>
              <w:t>ата окончания действия ДПФС, указанного в св</w:t>
            </w:r>
            <w:r w:rsidR="00BF242C" w:rsidRPr="00855D78">
              <w:rPr>
                <w:rFonts w:ascii="Times New Roman" w:hAnsi="Times New Roman"/>
                <w:sz w:val="24"/>
                <w:szCs w:val="24"/>
                <w:lang w:eastAsia="ru-RU"/>
              </w:rPr>
              <w:t>едениях о пациенте, меньше даты</w:t>
            </w:r>
            <w:r w:rsidR="00316C39" w:rsidRPr="00855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начала оказания медицинской помощи</w:t>
            </w:r>
            <w:r w:rsidRPr="00855D7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40D24" w:rsidRPr="00540D24" w:rsidRDefault="00540D24" w:rsidP="00BF242C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D78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действия ДПФС, указанного в сведениях о пациенте, больше даты окончания оказания медицинской помощи.</w:t>
            </w:r>
          </w:p>
        </w:tc>
      </w:tr>
      <w:tr w:rsidR="00316C39" w:rsidRPr="00821696" w:rsidTr="00446B8B">
        <w:trPr>
          <w:gridAfter w:val="1"/>
          <w:wAfter w:w="6489" w:type="dxa"/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несоответствие заполнения</w:t>
            </w:r>
            <w:r w:rsidRPr="00821696" w:rsidDel="003F0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SL_K и IT_SL</w:t>
            </w:r>
            <w:r w:rsidRPr="00821696" w:rsidDel="0036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4A5915" w:rsidRDefault="00316C39" w:rsidP="00F3467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KSG</w:t>
            </w:r>
            <w:r w:rsidR="004A5915" w:rsidRPr="00F3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A5915" w:rsidRPr="00F34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KPG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SL_K</w:t>
            </w:r>
          </w:p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IT_SL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фиксируется, если:</w:t>
            </w:r>
          </w:p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и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 и не равен 1</w:t>
            </w:r>
          </w:p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 и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заполнен или равен 1</w:t>
            </w:r>
          </w:p>
        </w:tc>
      </w:tr>
      <w:tr w:rsidR="00316C39" w:rsidRPr="00821696" w:rsidTr="00446B8B">
        <w:trPr>
          <w:gridAfter w:val="1"/>
          <w:wAfter w:w="6489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Неверно рас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читан корректирующий коэффициент для </w:t>
            </w:r>
            <w:proofErr w:type="spellStart"/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сверхдлительного</w:t>
            </w:r>
            <w:proofErr w:type="spellEnd"/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SL_KOEF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Z_SL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 корректность 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 значения коэффициента сложности лечения пациента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сверхдлительных</w:t>
            </w:r>
            <w:proofErr w:type="spell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сроках госпитализации (более 30 дней, для ряда КСГ - более 45 дней) </w:t>
            </w:r>
          </w:p>
        </w:tc>
      </w:tr>
      <w:tr w:rsidR="00316C39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типа УДЛ возрасту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DR, DOCTYPE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УДЛ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011)</w:t>
            </w:r>
          </w:p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множества (1, 2, 4-8, 14, 16, 17, 26, 29) не может быть применен для пациента младше 14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</w:t>
            </w:r>
          </w:p>
        </w:tc>
      </w:tr>
      <w:tr w:rsidR="00316C39" w:rsidRPr="00821696" w:rsidTr="00446B8B">
        <w:trPr>
          <w:gridAfter w:val="1"/>
          <w:wAfter w:w="6489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 вес недоношенного/маловесного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PACIENT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VNOV_D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ВМП и КСГ, связанных с выхаживанием детей с экстремально низким весом, должен быть указан вес ребенка</w:t>
            </w:r>
          </w:p>
        </w:tc>
      </w:tr>
      <w:tr w:rsidR="00316C39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лечения больше даты смерти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4A5915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DATE_1,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DATE_2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H, T</w:t>
            </w:r>
            <w:r w:rsidRPr="0066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65F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66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-файлы,</w:t>
            </w:r>
            <w:r w:rsidRPr="000B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B2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915" w:rsidRPr="00665FF2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фиксируется, если</w:t>
            </w:r>
            <w:r w:rsidR="004A5915" w:rsidRPr="0066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6C39" w:rsidRPr="00665FF2" w:rsidRDefault="00316C39" w:rsidP="004A5915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FF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65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 окончания лечения больше даты снятия застрахованного лица с учета в связи со смертью, за</w:t>
            </w:r>
            <w:r w:rsidRPr="00665FF2">
              <w:t xml:space="preserve"> </w:t>
            </w:r>
            <w:r w:rsidRPr="00665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исключением выполнения </w:t>
            </w:r>
            <w:proofErr w:type="spellStart"/>
            <w:r w:rsidRPr="00665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параклинических</w:t>
            </w:r>
            <w:proofErr w:type="spellEnd"/>
            <w:r w:rsidRPr="00665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</w:p>
          <w:p w:rsidR="004A5915" w:rsidRPr="00665FF2" w:rsidRDefault="004A5915" w:rsidP="004A5915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FF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65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ата начала лечения больше даты снятия застрахованного лица с учета в связи со смертью</w:t>
            </w:r>
            <w:r w:rsidR="00106614" w:rsidRPr="00665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за</w:t>
            </w:r>
            <w:r w:rsidR="00106614" w:rsidRPr="00665FF2">
              <w:t xml:space="preserve"> </w:t>
            </w:r>
            <w:r w:rsidR="00106614" w:rsidRPr="00665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исключением выполнения </w:t>
            </w:r>
            <w:proofErr w:type="spellStart"/>
            <w:r w:rsidR="00106614" w:rsidRPr="00665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параклинических</w:t>
            </w:r>
            <w:proofErr w:type="spellEnd"/>
            <w:r w:rsidR="00106614" w:rsidRPr="00665F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316C39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Недопустимый код диагноза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4A5915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SL, USL</w:t>
            </w:r>
            <w:r w:rsidRPr="004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DS2_N</w:t>
            </w:r>
            <w:r w:rsidRPr="004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4A5915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DS, DS1, DS2, DS3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4A5915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4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4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</w:t>
            </w:r>
            <w:r w:rsidRPr="004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4A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Диагноз  должен быть указан до подрубрики, если подрубрика 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МКБ-10 (за исключением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=4).</w:t>
            </w:r>
          </w:p>
        </w:tc>
      </w:tr>
      <w:tr w:rsidR="00316C39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диагноза полу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DS1, DS2, DS3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 при указании диагноза  из рубрики</w:t>
            </w:r>
            <w:proofErr w:type="gramStart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МКБ-10 для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</w:tc>
      </w:tr>
      <w:tr w:rsidR="00316C39" w:rsidRPr="00821696" w:rsidTr="0070288B">
        <w:trPr>
          <w:gridAfter w:val="1"/>
          <w:wAfter w:w="6489" w:type="dxa"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диагноза возрасту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DS1, DS2, DS3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 при указании диагноза  из рубрики Р МКБ-10 для пациента старше 1 года.</w:t>
            </w:r>
          </w:p>
        </w:tc>
      </w:tr>
      <w:tr w:rsidR="00316C39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Несогласованность условий оказания и формы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FOR_POM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9136CB" w:rsidP="0091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H, T,</w:t>
            </w:r>
            <w:r w:rsidR="00316C39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6C39"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316C39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медицинской помощи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014) не должен противоречить условиям оказания случая медицинской помощи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006):</w:t>
            </w:r>
          </w:p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=2 значение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POM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равно 3, </w:t>
            </w:r>
          </w:p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=3 значение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POM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равно 3 или 2,</w:t>
            </w:r>
          </w:p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USL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=4 значение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POM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быть равно 1 или 2.</w:t>
            </w:r>
          </w:p>
        </w:tc>
      </w:tr>
      <w:tr w:rsidR="00316C39" w:rsidRPr="00821696" w:rsidTr="00446B8B">
        <w:trPr>
          <w:gridAfter w:val="1"/>
          <w:wAfter w:w="6489" w:type="dxa"/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врача не соответствует полу или возрасту пациента</w:t>
            </w:r>
            <w:r w:rsidR="00BD4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E4E" w:rsidRPr="00F21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(только для случаев диспансеризации, профилактических медицинских осмотров несовершеннолетних и профилактических медицинских осмотров взрослого населения)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SL, USL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PRVS,  NAZ_SP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F21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врача должна соответствовать полу и возрасту пациента:</w:t>
            </w:r>
          </w:p>
          <w:p w:rsidR="00316C39" w:rsidRPr="00821696" w:rsidRDefault="00316C39" w:rsidP="00316C3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специальности врача из множества (Гигиена детей и подростков</w:t>
            </w:r>
            <w:r w:rsidRPr="00821696">
              <w:t xml:space="preserve">, </w:t>
            </w: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Детская кардиология, Детская онкология,</w:t>
            </w:r>
            <w:r w:rsidRPr="00821696">
              <w:t xml:space="preserve"> </w:t>
            </w: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Детская урология-андрология,</w:t>
            </w:r>
            <w:r w:rsidRPr="00821696">
              <w:t xml:space="preserve"> </w:t>
            </w: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Детская хирургия,</w:t>
            </w:r>
            <w:r w:rsidRPr="00821696">
              <w:t xml:space="preserve"> </w:t>
            </w: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Детская эндокринология,</w:t>
            </w:r>
            <w:r w:rsidRPr="00821696">
              <w:t xml:space="preserve"> </w:t>
            </w: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Педиатрия</w:t>
            </w:r>
            <w:r w:rsidRPr="00F21A28">
              <w:rPr>
                <w:rFonts w:ascii="Times New Roman" w:hAnsi="Times New Roman"/>
                <w:sz w:val="24"/>
                <w:szCs w:val="24"/>
                <w:lang w:eastAsia="ru-RU"/>
              </w:rPr>
              <w:t>, Стоматология детская</w:t>
            </w: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) должно применяться только для пациента до 17 лет включительно.</w:t>
            </w:r>
          </w:p>
          <w:p w:rsidR="00316C39" w:rsidRPr="00821696" w:rsidRDefault="00316C39" w:rsidP="00316C3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специальности врача «Акушерство и гинекология» должно применяться только для пола пациента W=2 </w:t>
            </w:r>
          </w:p>
          <w:p w:rsidR="00316C39" w:rsidRPr="00821696" w:rsidRDefault="00316C39" w:rsidP="00316C3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специальности врача «Неонатология» должно применяться только для пациента младше 1 года.</w:t>
            </w:r>
          </w:p>
          <w:p w:rsidR="00316C39" w:rsidRPr="00855D7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6C39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пациента вычисляется на дату начала случая как разница между датами SL.DATE_1 и PERS.DR.</w:t>
            </w:r>
          </w:p>
          <w:p w:rsidR="00316C39" w:rsidRPr="00855D7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специальности врача из множества (25, 41, 84, </w:t>
            </w:r>
            <w:r w:rsidR="00FC06D5" w:rsidRPr="00855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  <w:r w:rsidR="00FC06D5" w:rsidRPr="00FC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C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92) должно применяться только для пациентов от 18 лет и старше; (76) – от 15 лет и старше; (11) – от 65 лет и старше; (68) – до 17 лет включительно.</w:t>
            </w:r>
          </w:p>
        </w:tc>
      </w:tr>
      <w:tr w:rsidR="00316C39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821696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Специальность врача не соответствует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базовой программе ОМС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SL, USL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PRVS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D-файлы,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821696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врача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021) должны соответствовать б</w:t>
            </w:r>
            <w:r w:rsidRPr="00821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азовой программе обязательного медицинского страхования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C39" w:rsidRPr="00821696" w:rsidTr="00446B8B">
        <w:trPr>
          <w:gridAfter w:val="1"/>
          <w:wAfter w:w="6489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9" w:rsidRPr="00CD0D38" w:rsidRDefault="00316C39" w:rsidP="00316C3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CD0D3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CD0D3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BD4E4E"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койко-дней/</w:t>
            </w:r>
            <w:proofErr w:type="spellStart"/>
            <w:r w:rsidR="00BD4E4E"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</w:t>
            </w:r>
            <w:proofErr w:type="spellEnd"/>
            <w:r w:rsidR="00BD4E4E"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-дней </w:t>
            </w:r>
            <w:r w:rsidRPr="00CD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превышает длительность лечения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CD0D38" w:rsidRDefault="00BD4E4E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Z_</w:t>
            </w:r>
            <w:r w:rsidR="00316C39"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CD0D3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</w:t>
            </w:r>
            <w:r w:rsidR="00BD4E4E" w:rsidRPr="00CD0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CD0D38" w:rsidRDefault="00316C39" w:rsidP="0031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</w:t>
            </w: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39" w:rsidRPr="00CD0D38" w:rsidRDefault="00316C39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стационара и дневного стационара количество койко-дней/</w:t>
            </w:r>
            <w:proofErr w:type="spellStart"/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</w:t>
            </w:r>
            <w:proofErr w:type="spellEnd"/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-дней не должно превышать длительн</w:t>
            </w:r>
            <w:r w:rsidR="00BD4E4E"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лечения в календарных днях (определяется на основании дат DATE_Z_1 и DATE_Z_2).</w:t>
            </w:r>
          </w:p>
        </w:tc>
      </w:tr>
      <w:tr w:rsidR="00BD4E4E" w:rsidRPr="00821696" w:rsidTr="00446B8B">
        <w:trPr>
          <w:gridAfter w:val="1"/>
          <w:wAfter w:w="6489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CD0D38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CD0D38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CD0D38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койко-дней/</w:t>
            </w:r>
            <w:proofErr w:type="spellStart"/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</w:t>
            </w:r>
            <w:proofErr w:type="spellEnd"/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-дней </w:t>
            </w:r>
            <w:r w:rsidRPr="00CD0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превышает длительность лечения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CD0D38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CD0D38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CD0D38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</w:t>
            </w: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CD0D38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стационара и дневного стационара количество койко-дней/</w:t>
            </w:r>
            <w:proofErr w:type="spellStart"/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</w:t>
            </w:r>
            <w:proofErr w:type="spellEnd"/>
            <w:r w:rsidRPr="00CD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-дней не должно превышать длительность лечения в календарных днях (определяется на основании дат DATE_1 и DATE_2).</w:t>
            </w:r>
          </w:p>
        </w:tc>
      </w:tr>
      <w:tr w:rsidR="00BD4E4E" w:rsidRPr="00821696" w:rsidTr="00446B8B">
        <w:trPr>
          <w:gridAfter w:val="1"/>
          <w:wAfter w:w="6489" w:type="dxa"/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2169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 </w:t>
            </w:r>
            <w:r w:rsidRPr="00821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медицинской 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не соответствует полу\возрасту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SL, USL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 медицинской помощи </w:t>
            </w:r>
            <w:r w:rsidR="00285787"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</w:t>
            </w:r>
            <w:r w:rsidR="0028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соответствовать полу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возрасту пациента:</w:t>
            </w:r>
          </w:p>
          <w:p w:rsidR="00BD4E4E" w:rsidRPr="00821696" w:rsidRDefault="00BD4E4E" w:rsidP="00BD4E4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профиля медицинской помощи из множества (17, 18, 19, 20, 21, 68, 86) должно применяться только для пациента до 17 лет включительно.</w:t>
            </w:r>
          </w:p>
          <w:p w:rsidR="00BD4E4E" w:rsidRPr="00821696" w:rsidRDefault="00BD4E4E" w:rsidP="00BD4E4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профиля медицинской помощи из множества (3, 136, 137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D0D38"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) должно применяться только для пола пациента W=2.</w:t>
            </w:r>
          </w:p>
          <w:p w:rsidR="00BD4E4E" w:rsidRPr="00821696" w:rsidRDefault="00BD4E4E" w:rsidP="00BD4E4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профиля медицинской помощи 55 должно применяться только для пациента младше 1 года.</w:t>
            </w:r>
          </w:p>
          <w:p w:rsidR="00BD4E4E" w:rsidRDefault="00BD4E4E" w:rsidP="00BD4E4E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33" w:firstLine="3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профиля медицинской помощи 14 должно применяться только для пациента старше 65 лет.</w:t>
            </w:r>
          </w:p>
          <w:p w:rsidR="00BD4E4E" w:rsidRPr="00CD0D38" w:rsidRDefault="00BD4E4E" w:rsidP="00BD4E4E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D38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профиля медицинской помощи из множества (29, 60, 108</w:t>
            </w:r>
            <w:r w:rsidRPr="00855D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D0D38" w:rsidRPr="00855D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112,</w:t>
            </w:r>
            <w:r w:rsidRPr="00855D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0D38">
              <w:rPr>
                <w:rFonts w:ascii="Times New Roman" w:hAnsi="Times New Roman"/>
                <w:sz w:val="24"/>
                <w:szCs w:val="24"/>
                <w:lang w:eastAsia="ru-RU"/>
              </w:rPr>
              <w:t>122) должно применяться только для пациентов от 18 лет и старше.</w:t>
            </w:r>
          </w:p>
          <w:p w:rsidR="00BD4E4E" w:rsidRPr="00855D78" w:rsidRDefault="00BD4E4E" w:rsidP="00BD4E4E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D4E4E" w:rsidRPr="00821696" w:rsidRDefault="00BD4E4E" w:rsidP="00BD4E4E">
            <w:pPr>
              <w:pStyle w:val="a8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Возраст пациента вычисляется на дату начала случая как разница между датами SL.DATE_1 и PERS.DR.</w:t>
            </w:r>
          </w:p>
        </w:tc>
      </w:tr>
      <w:tr w:rsidR="00BD4E4E" w:rsidRPr="00821696" w:rsidTr="00446B8B">
        <w:trPr>
          <w:gridAfter w:val="1"/>
          <w:wAfter w:w="6489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2169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ОКАТО СМО не соответствует коду СМО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PACIENT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SMO, SMO_OK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H, T, D-файлы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одновременном заполнении полей SMO, SMO_OK и SMO_OGRN все указанные значения должны однозначно определять одну и ту же СМО.</w:t>
            </w:r>
          </w:p>
        </w:tc>
      </w:tr>
      <w:tr w:rsidR="00BD4E4E" w:rsidRPr="00821696" w:rsidTr="00446B8B">
        <w:trPr>
          <w:gridAfter w:val="1"/>
          <w:wAfter w:w="6489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2169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ОГРН СМО не соответствует коду СМО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PACIENT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SMO, SMO_OGRN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H, T, D-файлы, 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одновременном заполнении полей SMO, SMO_OK и SMO_OGRN все указанные значения должны однозначно определять одну и ту же СМО.</w:t>
            </w:r>
          </w:p>
        </w:tc>
      </w:tr>
      <w:tr w:rsidR="00BD4E4E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2169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Неверный возраст представителя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PACIENT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DR_P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L-файлы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представителя пациента должен быть больше 14 лет на дату начала лечения.</w:t>
            </w:r>
          </w:p>
        </w:tc>
      </w:tr>
      <w:tr w:rsidR="00BD4E4E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2169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Взаимное несоответствие результата лечения и условий оказания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Z_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RSLT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H, T,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символ кода результата обращения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должен быть равен коду условий оказания медицинской помощи (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4E4E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2169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ВМП не соответствует виду ВМП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METOD_HMP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T,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D, 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метода ВМП (V019) должен соответствовать коду вида ВМП (V018)</w:t>
            </w:r>
            <w:r w:rsidRPr="00821696" w:rsidDel="009B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(соответствие проверяется по классификатору V019)</w:t>
            </w:r>
          </w:p>
        </w:tc>
      </w:tr>
      <w:tr w:rsidR="00BD4E4E" w:rsidRPr="00821696" w:rsidTr="00CD7A79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2169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ВМП не соответствует основному диагнозу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METOD_HMP, DS1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D, 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ВМП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(V019)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соответствовать основному диагнозу </w:t>
            </w: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(соответствие проверяется по классификатору V019)</w:t>
            </w:r>
          </w:p>
        </w:tc>
        <w:tc>
          <w:tcPr>
            <w:tcW w:w="6489" w:type="dxa"/>
            <w:vAlign w:val="center"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E4E" w:rsidRPr="00821696" w:rsidTr="00446B8B">
        <w:trPr>
          <w:gridAfter w:val="1"/>
          <w:wAfter w:w="6489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60180D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60180D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60180D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Недопустимый код способа оплаты при межтерриториальных расчетах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60180D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Z_</w:t>
            </w:r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60180D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IDSP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60180D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482" w:rsidRPr="0060180D" w:rsidRDefault="00111C6F" w:rsidP="008D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 фиксируется, если в</w:t>
            </w:r>
            <w:r w:rsidR="00BD4E4E"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счёте по МТР указан код способ оплаты </w:t>
            </w:r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IDSP </w:t>
            </w:r>
            <w:r w:rsidR="003456DF"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входящий</w:t>
            </w:r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множество {</w:t>
            </w:r>
            <w:r w:rsidR="00C705AA"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 </w:t>
            </w:r>
            <w:r w:rsidR="008D5A16"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28, 29, 30, 33, 36, </w:t>
            </w:r>
            <w:r w:rsidR="002404DD"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60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  <w:tr w:rsidR="00BD4E4E" w:rsidRPr="00821696" w:rsidTr="00446B8B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2169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5.1.4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указана информация о весе новорожденного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PACIENT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VNOV_D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H, T, 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C, </w:t>
            </w: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E4E" w:rsidRPr="0082169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Указан вес новорожденного:</w:t>
            </w:r>
          </w:p>
          <w:p w:rsidR="00BD4E4E" w:rsidRPr="00821696" w:rsidRDefault="00BD4E4E" w:rsidP="00BD4E4E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 ВМП и КСГ, не связанных с выхаживанием детей с экстремально низким весом, </w:t>
            </w:r>
          </w:p>
          <w:p w:rsidR="00BD4E4E" w:rsidRPr="00821696" w:rsidRDefault="00BD4E4E" w:rsidP="00BD4E4E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Если </w:t>
            </w:r>
            <w:r w:rsidRPr="00821696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NOVOR</w:t>
            </w:r>
            <w:r w:rsidRPr="0082169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=0</w:t>
            </w:r>
            <w:r w:rsidRPr="00821696">
              <w:rPr>
                <w:rFonts w:eastAsia="Calibri"/>
                <w:lang w:eastAsia="ru-RU"/>
              </w:rPr>
              <w:t>,</w:t>
            </w:r>
          </w:p>
          <w:p w:rsidR="00BD4E4E" w:rsidRPr="00821696" w:rsidRDefault="00BD4E4E" w:rsidP="00BD4E4E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696">
              <w:rPr>
                <w:rFonts w:ascii="Times New Roman" w:hAnsi="Times New Roman"/>
                <w:sz w:val="24"/>
                <w:szCs w:val="24"/>
                <w:lang w:eastAsia="ru-RU"/>
              </w:rPr>
              <w:t>Более 2500 г</w:t>
            </w:r>
          </w:p>
        </w:tc>
      </w:tr>
      <w:tr w:rsidR="00BD4E4E" w:rsidRPr="00821696" w:rsidTr="00896411">
        <w:trPr>
          <w:gridAfter w:val="1"/>
          <w:wAfter w:w="6489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55D78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E4E" w:rsidRPr="00855D78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5.1.4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E4E" w:rsidRPr="00855D78" w:rsidRDefault="00BD4E4E" w:rsidP="00BD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78">
              <w:rPr>
                <w:rFonts w:ascii="Times New Roman" w:hAnsi="Times New Roman" w:cs="Times New Roman"/>
                <w:sz w:val="24"/>
                <w:szCs w:val="24"/>
              </w:rPr>
              <w:t>Несоответствие специальности виду оказываемой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E4E" w:rsidRPr="00855D78" w:rsidRDefault="00BD4E4E" w:rsidP="00BD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Z_SL, 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55D78" w:rsidRDefault="00BD4E4E" w:rsidP="00BD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78">
              <w:rPr>
                <w:rFonts w:ascii="Times New Roman" w:hAnsi="Times New Roman" w:cs="Times New Roman"/>
                <w:sz w:val="24"/>
                <w:szCs w:val="24"/>
              </w:rPr>
              <w:t xml:space="preserve">VIDPOM, </w:t>
            </w:r>
            <w:r w:rsidRPr="0085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PRVS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55D78" w:rsidRDefault="00BD4E4E" w:rsidP="00BD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55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55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55D78">
              <w:rPr>
                <w:rFonts w:ascii="Times New Roman" w:hAnsi="Times New Roman" w:cs="Times New Roman"/>
                <w:sz w:val="24"/>
                <w:szCs w:val="24"/>
              </w:rPr>
              <w:t xml:space="preserve">-файлы, </w:t>
            </w:r>
            <w:r w:rsidRPr="0085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55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55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855D78" w:rsidRDefault="00BD4E4E" w:rsidP="00BD4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D78">
              <w:rPr>
                <w:rFonts w:ascii="Times New Roman" w:hAnsi="Times New Roman" w:cs="Times New Roman"/>
                <w:sz w:val="24"/>
                <w:szCs w:val="24"/>
              </w:rPr>
              <w:t>Для видов МП 1: 11, 12, 13; 2: 21, 22; 3: 31, 32:</w:t>
            </w:r>
          </w:p>
          <w:p w:rsidR="00BD4E4E" w:rsidRPr="00855D78" w:rsidRDefault="00BD4E4E" w:rsidP="00BD4E4E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Медицинские специальности с кодами 42, 67, 82, 83 справочника </w:t>
            </w:r>
            <w:r w:rsidRPr="00855D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855D78">
              <w:rPr>
                <w:rFonts w:ascii="Times New Roman" w:hAnsi="Times New Roman"/>
                <w:color w:val="000000"/>
                <w:sz w:val="24"/>
                <w:szCs w:val="24"/>
              </w:rPr>
              <w:t>021 относятся к административной деятельности. Специалисты с этими кодами не оказывают МП.</w:t>
            </w:r>
          </w:p>
          <w:p w:rsidR="00BD4E4E" w:rsidRPr="00855D78" w:rsidRDefault="00BD4E4E" w:rsidP="00BD4E4E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55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Медицинские специальности с кодами 1, 7, 14, 16, 29, 30, 34, 42, 51, 52, 53, 54, 63, 64, 67, 73, 74, 82, 83, 85, 86, 88, 96, 97, 98, 99, 234, 280 справочника </w:t>
            </w:r>
            <w:r w:rsidRPr="00855D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855D78">
              <w:rPr>
                <w:rFonts w:ascii="Times New Roman" w:hAnsi="Times New Roman"/>
                <w:color w:val="000000"/>
                <w:sz w:val="24"/>
                <w:szCs w:val="24"/>
              </w:rPr>
              <w:t>021 относятся к деятельности специалистов с высшим медицинским образованием, но в системе ОМС специалисты с этим кодом не оказывают МП.</w:t>
            </w:r>
            <w:proofErr w:type="gramEnd"/>
          </w:p>
          <w:p w:rsidR="00BD4E4E" w:rsidRPr="00855D78" w:rsidRDefault="00BD4E4E" w:rsidP="00855D7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4E4E" w:rsidRPr="00855D78" w:rsidRDefault="00BD4E4E" w:rsidP="00855D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видов МП 12, 13, 31:</w:t>
            </w:r>
          </w:p>
          <w:p w:rsidR="00BD4E4E" w:rsidRPr="00855D78" w:rsidRDefault="00BD4E4E" w:rsidP="00855D78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Медицинские специальности с кодами 100, 101, 206, 207, 208, 209, 210, 213, 217, 219, 221, 223, 224, 226, 227, 228, 230, 231, 233, 281, 284 справочника </w:t>
            </w:r>
            <w:r w:rsidRPr="00855D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855D78">
              <w:rPr>
                <w:rFonts w:ascii="Times New Roman" w:hAnsi="Times New Roman"/>
                <w:color w:val="000000"/>
                <w:sz w:val="24"/>
                <w:szCs w:val="24"/>
              </w:rPr>
              <w:t>021 относятся к персоналу со средним медицинским образованием, использование с указанными видами МП некорректно.</w:t>
            </w:r>
          </w:p>
          <w:p w:rsidR="00BD4E4E" w:rsidRPr="00855D78" w:rsidRDefault="00BD4E4E" w:rsidP="00855D7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D4E4E" w:rsidRPr="00855D78" w:rsidRDefault="00BD4E4E" w:rsidP="00855D7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видов МП 21, 22:</w:t>
            </w:r>
          </w:p>
          <w:p w:rsidR="00BD4E4E" w:rsidRPr="00855D78" w:rsidRDefault="00BD4E4E" w:rsidP="00855D78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использованию допускаются следующие коды справочника </w:t>
            </w:r>
            <w:r w:rsidRPr="00855D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855D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021: 66, </w:t>
            </w:r>
            <w:r w:rsidRPr="00855D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283, 4, 49 (приказ МЗ РФ от 20.06.2013 №388н).</w:t>
            </w:r>
          </w:p>
        </w:tc>
      </w:tr>
      <w:tr w:rsidR="00BD4E4E" w:rsidRPr="00821696" w:rsidTr="00855D78">
        <w:trPr>
          <w:gridAfter w:val="1"/>
          <w:wAfter w:w="6489" w:type="dxa"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D6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D6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метода ВМП профилю </w:t>
            </w:r>
            <w:proofErr w:type="gramStart"/>
            <w:r w:rsidRPr="00B745D6">
              <w:rPr>
                <w:rFonts w:ascii="Times New Roman" w:hAnsi="Times New Roman" w:cs="Times New Roman"/>
                <w:sz w:val="24"/>
                <w:szCs w:val="24"/>
              </w:rPr>
              <w:t>оказанной</w:t>
            </w:r>
            <w:proofErr w:type="gramEnd"/>
            <w:r w:rsidRPr="00B745D6">
              <w:rPr>
                <w:rFonts w:ascii="Times New Roman" w:hAnsi="Times New Roman" w:cs="Times New Roman"/>
                <w:sz w:val="24"/>
                <w:szCs w:val="24"/>
              </w:rPr>
              <w:t xml:space="preserve"> МП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PROFIL, METOD_HMP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745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4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745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4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4F6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метода ВМП должен соответствовать коду профиля МП (</w:t>
            </w:r>
            <w:r w:rsidRPr="00B745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B7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002), указанному в Разделе I. Перечня видов высокотехнологичной медицинской помощи, </w:t>
            </w:r>
            <w:proofErr w:type="gramStart"/>
            <w:r w:rsidRPr="00B7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содержащий</w:t>
            </w:r>
            <w:proofErr w:type="gramEnd"/>
            <w:r w:rsidRPr="00B74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методы лечения и источники финансового обеспечения высокотехнологичной медицинской помощи (ПРИЛОЖЕНИЕ к Программе государственных гарантий бесплатного оказания гражданам медицинской помощи)</w:t>
            </w:r>
          </w:p>
        </w:tc>
      </w:tr>
      <w:tr w:rsidR="00BD4E4E" w:rsidRPr="009510FC" w:rsidTr="004F6F53">
        <w:trPr>
          <w:gridAfter w:val="1"/>
          <w:wAfter w:w="6489" w:type="dxa"/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выставленная к оплате по счету, не равна сумме выставленных к оплате сумм по всем законченным случаям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SCHET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SUMMAV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H, T, D-</w:t>
            </w:r>
            <w:proofErr w:type="spellStart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файлы</w:t>
            </w:r>
            <w:proofErr w:type="spellEnd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, C,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4F6F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SUMMAV</w:t>
            </w:r>
            <w:r w:rsidRPr="00B745D6">
              <w:rPr>
                <w:rFonts w:ascii="Times New Roman" w:hAnsi="Times New Roman" w:cs="Times New Roman"/>
                <w:sz w:val="24"/>
              </w:rPr>
              <w:t xml:space="preserve"> должна быть равна сумме значений 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SUMV</w:t>
            </w:r>
            <w:r w:rsidRPr="00B745D6">
              <w:rPr>
                <w:rFonts w:ascii="Times New Roman" w:hAnsi="Times New Roman" w:cs="Times New Roman"/>
                <w:sz w:val="24"/>
              </w:rPr>
              <w:t xml:space="preserve"> всех законченных случаев</w:t>
            </w:r>
          </w:p>
        </w:tc>
      </w:tr>
      <w:tr w:rsidR="00BD4E4E" w:rsidRPr="009510FC" w:rsidTr="0070288B">
        <w:trPr>
          <w:gridAfter w:val="1"/>
          <w:wAfter w:w="6489" w:type="dxa"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принятая к оплате по счету, не равна сумме принятых к оплате сумм по всем законченным случаям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SCHET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SUMMAP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H, T, D-</w:t>
            </w:r>
            <w:proofErr w:type="spellStart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файлы</w:t>
            </w:r>
            <w:proofErr w:type="spellEnd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, C,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4F6F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SUMMAP</w:t>
            </w:r>
            <w:r w:rsidRPr="00B745D6">
              <w:rPr>
                <w:rFonts w:ascii="Times New Roman" w:hAnsi="Times New Roman" w:cs="Times New Roman"/>
                <w:sz w:val="24"/>
              </w:rPr>
              <w:t xml:space="preserve"> должна быть равна сумме значений 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SUMP</w:t>
            </w:r>
            <w:r w:rsidRPr="00B745D6">
              <w:rPr>
                <w:rFonts w:ascii="Times New Roman" w:hAnsi="Times New Roman" w:cs="Times New Roman"/>
                <w:sz w:val="24"/>
              </w:rPr>
              <w:t xml:space="preserve"> всех законченных случаев</w:t>
            </w:r>
          </w:p>
        </w:tc>
      </w:tr>
      <w:tr w:rsidR="00BD4E4E" w:rsidRPr="009510FC" w:rsidTr="008E1E7C">
        <w:trPr>
          <w:gridAfter w:val="1"/>
          <w:wAfter w:w="6489" w:type="dxa"/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финансовых санкций (МЭК) по счету не равняется сумме санкций по МЭК по всем законченным случаям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SCHET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855D78">
            <w:pPr>
              <w:pStyle w:val="11"/>
              <w:ind w:right="-108"/>
              <w:jc w:val="left"/>
              <w:rPr>
                <w:rFonts w:eastAsiaTheme="minorHAnsi"/>
                <w:kern w:val="0"/>
                <w:szCs w:val="22"/>
                <w:lang w:val="en-US"/>
              </w:rPr>
            </w:pPr>
            <w:r w:rsidRPr="00B745D6">
              <w:rPr>
                <w:rFonts w:eastAsiaTheme="minorHAnsi"/>
                <w:kern w:val="0"/>
                <w:szCs w:val="22"/>
                <w:lang w:val="en-US"/>
              </w:rPr>
              <w:t>SANK_MEK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H, T, D-</w:t>
            </w:r>
            <w:proofErr w:type="spellStart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файлы</w:t>
            </w:r>
            <w:proofErr w:type="spellEnd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, C,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4F6F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SANK</w:t>
            </w:r>
            <w:r w:rsidRPr="00B745D6">
              <w:rPr>
                <w:rFonts w:ascii="Times New Roman" w:hAnsi="Times New Roman" w:cs="Times New Roman"/>
                <w:sz w:val="24"/>
              </w:rPr>
              <w:t>_</w:t>
            </w: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MEK</w:t>
            </w:r>
            <w:r w:rsidRPr="00B745D6">
              <w:rPr>
                <w:rFonts w:ascii="Times New Roman" w:hAnsi="Times New Roman" w:cs="Times New Roman"/>
                <w:sz w:val="24"/>
              </w:rPr>
              <w:t xml:space="preserve"> должна быть равна сумме значений 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SANK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>_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SUM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для санкций, где вид контроля (</w:t>
            </w:r>
            <w:r w:rsidRPr="00B745D6">
              <w:rPr>
                <w:rFonts w:ascii="Times New Roman" w:eastAsia="Calibri" w:hAnsi="Times New Roman" w:cs="Times New Roman"/>
                <w:sz w:val="24"/>
              </w:rPr>
              <w:t>S_TIP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>) - МЭК</w:t>
            </w:r>
          </w:p>
        </w:tc>
      </w:tr>
      <w:tr w:rsidR="00BD4E4E" w:rsidRPr="009510FC" w:rsidTr="004F6F53">
        <w:trPr>
          <w:gridAfter w:val="1"/>
          <w:wAfter w:w="6489" w:type="dxa"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финансовых санкций (МЭЭ) по счету не равняется сумме санкций по МЭЭ по всем законченным случаям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SCHET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855D78">
            <w:pPr>
              <w:pStyle w:val="11"/>
              <w:ind w:right="-108"/>
              <w:jc w:val="left"/>
              <w:rPr>
                <w:rFonts w:eastAsiaTheme="minorHAnsi"/>
                <w:kern w:val="0"/>
                <w:szCs w:val="22"/>
                <w:lang w:val="en-US"/>
              </w:rPr>
            </w:pPr>
            <w:r w:rsidRPr="00B745D6">
              <w:rPr>
                <w:rFonts w:eastAsiaTheme="minorHAnsi"/>
                <w:kern w:val="0"/>
                <w:szCs w:val="22"/>
                <w:lang w:val="en-US"/>
              </w:rPr>
              <w:t>SANK_MEE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H, T, D-</w:t>
            </w:r>
            <w:proofErr w:type="spellStart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файлы</w:t>
            </w:r>
            <w:proofErr w:type="spellEnd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, C,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4F6F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SANK</w:t>
            </w:r>
            <w:r w:rsidRPr="00B745D6">
              <w:rPr>
                <w:rFonts w:ascii="Times New Roman" w:hAnsi="Times New Roman" w:cs="Times New Roman"/>
                <w:sz w:val="24"/>
              </w:rPr>
              <w:t>_</w:t>
            </w: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MEE</w:t>
            </w:r>
            <w:r w:rsidRPr="00B745D6">
              <w:rPr>
                <w:rFonts w:ascii="Times New Roman" w:hAnsi="Times New Roman" w:cs="Times New Roman"/>
                <w:sz w:val="24"/>
              </w:rPr>
              <w:t xml:space="preserve"> должна быть равна сумме значений 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SANK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>_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SUM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для санкций, где вид контроля (</w:t>
            </w:r>
            <w:r w:rsidRPr="00B745D6">
              <w:rPr>
                <w:rFonts w:ascii="Times New Roman" w:eastAsia="Calibri" w:hAnsi="Times New Roman" w:cs="Times New Roman"/>
                <w:sz w:val="24"/>
              </w:rPr>
              <w:t>S_TIP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>) - МЭЭ</w:t>
            </w:r>
          </w:p>
        </w:tc>
      </w:tr>
      <w:tr w:rsidR="00BD4E4E" w:rsidRPr="009510FC" w:rsidTr="008E1E7C">
        <w:trPr>
          <w:gridAfter w:val="1"/>
          <w:wAfter w:w="6489" w:type="dxa"/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финансовых санкций (ЭКМП) по счету не равняется сумме всех санкций по ЭКМП по всем законченным случаям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SCHET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pStyle w:val="11"/>
              <w:jc w:val="left"/>
              <w:rPr>
                <w:rFonts w:eastAsiaTheme="minorHAnsi"/>
                <w:kern w:val="0"/>
                <w:szCs w:val="22"/>
                <w:lang w:val="en-US"/>
              </w:rPr>
            </w:pPr>
            <w:r w:rsidRPr="00B745D6">
              <w:rPr>
                <w:rFonts w:eastAsiaTheme="minorHAnsi"/>
                <w:kern w:val="0"/>
                <w:szCs w:val="22"/>
                <w:lang w:val="en-US"/>
              </w:rPr>
              <w:t>SANK_EKMP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H, T, D-</w:t>
            </w:r>
            <w:proofErr w:type="spellStart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файлы</w:t>
            </w:r>
            <w:proofErr w:type="spellEnd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, C,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4F6F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SANK</w:t>
            </w:r>
            <w:r w:rsidRPr="00B745D6">
              <w:rPr>
                <w:rFonts w:ascii="Times New Roman" w:hAnsi="Times New Roman" w:cs="Times New Roman"/>
                <w:sz w:val="24"/>
              </w:rPr>
              <w:t>_</w:t>
            </w: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EKMP</w:t>
            </w:r>
            <w:r w:rsidRPr="00B745D6">
              <w:rPr>
                <w:rFonts w:ascii="Times New Roman" w:hAnsi="Times New Roman" w:cs="Times New Roman"/>
                <w:sz w:val="24"/>
              </w:rPr>
              <w:t xml:space="preserve"> должна быть равна сумме значений 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SANK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>_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SUM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для санкций, где вид контроля (</w:t>
            </w:r>
            <w:r w:rsidRPr="00B745D6">
              <w:rPr>
                <w:rFonts w:ascii="Times New Roman" w:eastAsia="Calibri" w:hAnsi="Times New Roman" w:cs="Times New Roman"/>
                <w:sz w:val="24"/>
              </w:rPr>
              <w:t>S_TIP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>) - ЭКМП</w:t>
            </w:r>
          </w:p>
        </w:tc>
      </w:tr>
      <w:tr w:rsidR="00BD4E4E" w:rsidRPr="009510FC" w:rsidTr="00CD7A79">
        <w:trPr>
          <w:gridAfter w:val="1"/>
          <w:wAfter w:w="6489" w:type="dxa"/>
          <w:trHeight w:val="1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всех финансовых санкций по счету не равняется сумме санкций по всем законченным случаям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SCHET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CD7A79">
            <w:pPr>
              <w:ind w:left="-107" w:right="-1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SANK_MEK, SANK_MEE, SANK_EKMP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H, T, D-</w:t>
            </w:r>
            <w:proofErr w:type="spellStart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файлы</w:t>
            </w:r>
            <w:proofErr w:type="spellEnd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, C,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4F6F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SANK</w:t>
            </w:r>
            <w:r w:rsidRPr="00B745D6">
              <w:rPr>
                <w:rFonts w:ascii="Times New Roman" w:hAnsi="Times New Roman" w:cs="Times New Roman"/>
                <w:sz w:val="24"/>
              </w:rPr>
              <w:t>_</w:t>
            </w: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MEK</w:t>
            </w:r>
            <w:r w:rsidRPr="00B745D6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SANK</w:t>
            </w:r>
            <w:r w:rsidRPr="00B745D6">
              <w:rPr>
                <w:rFonts w:ascii="Times New Roman" w:hAnsi="Times New Roman" w:cs="Times New Roman"/>
                <w:sz w:val="24"/>
              </w:rPr>
              <w:t>_</w:t>
            </w: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MEE</w:t>
            </w:r>
            <w:r w:rsidRPr="00B745D6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SANK</w:t>
            </w:r>
            <w:r w:rsidRPr="00B745D6">
              <w:rPr>
                <w:rFonts w:ascii="Times New Roman" w:hAnsi="Times New Roman" w:cs="Times New Roman"/>
                <w:sz w:val="24"/>
              </w:rPr>
              <w:t>_</w:t>
            </w: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EKMP</w:t>
            </w:r>
            <w:r w:rsidRPr="00B745D6">
              <w:rPr>
                <w:rFonts w:ascii="Times New Roman" w:hAnsi="Times New Roman" w:cs="Times New Roman"/>
                <w:sz w:val="24"/>
              </w:rPr>
              <w:t xml:space="preserve"> должна быть равна сумме значений 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SANK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>_</w:t>
            </w: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IT</w:t>
            </w:r>
            <w:r w:rsidRPr="00B745D6">
              <w:rPr>
                <w:rFonts w:ascii="Times New Roman" w:hAnsi="Times New Roman" w:cs="Times New Roman"/>
                <w:sz w:val="24"/>
              </w:rPr>
              <w:t xml:space="preserve"> всех законченных случаев</w:t>
            </w:r>
          </w:p>
        </w:tc>
      </w:tr>
      <w:tr w:rsidR="00BD4E4E" w:rsidRPr="009510FC" w:rsidTr="008E1E7C">
        <w:trPr>
          <w:gridAfter w:val="1"/>
          <w:wAfter w:w="6489" w:type="dxa"/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выставленная к оплате по законченному случаю, не равна сумме выставленных к оплате сумм по всем случаям, входящим в данный законченный случай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 w:eastAsia="ru-RU"/>
              </w:rPr>
              <w:t>Z_SL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SUMV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H, T, D-</w:t>
            </w:r>
            <w:proofErr w:type="spellStart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файлы</w:t>
            </w:r>
            <w:proofErr w:type="spellEnd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, C,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4E" w:rsidRPr="00B745D6" w:rsidRDefault="00BD4E4E" w:rsidP="004F6F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SUMV</w:t>
            </w: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должна быть равна сумме значений SUM_M вложенных элементов SL</w:t>
            </w:r>
          </w:p>
        </w:tc>
      </w:tr>
      <w:tr w:rsidR="00B700E7" w:rsidRPr="00B700E7" w:rsidTr="00CD7A79">
        <w:trPr>
          <w:gridAfter w:val="1"/>
          <w:wAfter w:w="6489" w:type="dxa"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E7" w:rsidRPr="00B745D6" w:rsidRDefault="00B700E7" w:rsidP="00BD4E4E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 w:right="113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E7" w:rsidRPr="00B745D6" w:rsidRDefault="00B700E7" w:rsidP="00BD4E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E7" w:rsidRPr="00B745D6" w:rsidRDefault="00B700E7" w:rsidP="00B70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одном и том же случае оказания медицинской помощи указано </w:t>
            </w:r>
            <w:proofErr w:type="gramStart"/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и более оснований</w:t>
            </w:r>
            <w:proofErr w:type="gramEnd"/>
            <w:r w:rsidRPr="00B74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отказа в оплате медицинской помощи или уменьшения оплаты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E7" w:rsidRPr="00B745D6" w:rsidRDefault="00B700E7" w:rsidP="00BD4E4E">
            <w:pPr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 w:eastAsia="ru-RU"/>
              </w:rPr>
              <w:t>SANK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E7" w:rsidRPr="00B745D6" w:rsidRDefault="00B700E7" w:rsidP="00BD4E4E">
            <w:pPr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B745D6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SL_ID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E7" w:rsidRPr="00B745D6" w:rsidRDefault="00B700E7" w:rsidP="00BD4E4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H, T, D-</w:t>
            </w:r>
            <w:proofErr w:type="spellStart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файлы</w:t>
            </w:r>
            <w:proofErr w:type="spellEnd"/>
            <w:r w:rsidRPr="00B745D6">
              <w:rPr>
                <w:rFonts w:ascii="Times New Roman" w:hAnsi="Times New Roman" w:cs="Times New Roman"/>
                <w:sz w:val="24"/>
                <w:lang w:val="en-US"/>
              </w:rPr>
              <w:t>, C, R, 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E7" w:rsidRPr="00B745D6" w:rsidRDefault="00B700E7" w:rsidP="004F6F5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745D6">
              <w:rPr>
                <w:rFonts w:ascii="Times New Roman" w:eastAsia="Calibri" w:hAnsi="Times New Roman" w:cs="Times New Roman"/>
                <w:sz w:val="24"/>
                <w:lang w:eastAsia="ru-RU"/>
              </w:rPr>
              <w:t>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- наиболее существенное основание, влекущее больший размер неоплаты, или отказ в оплате. Суммирование размера неполной оплаты медицинских услуг по одному страховому случаю не производится.</w:t>
            </w:r>
          </w:p>
        </w:tc>
      </w:tr>
    </w:tbl>
    <w:p w:rsidR="009407B6" w:rsidRPr="00B700E7" w:rsidRDefault="009407B6" w:rsidP="009407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07B6" w:rsidRPr="00B700E7" w:rsidSect="00C70A54"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DBA353" w16cid:durableId="1DC669F9"/>
  <w16cid:commentId w16cid:paraId="6E3DFDD1" w16cid:durableId="1DC7C1A7"/>
  <w16cid:commentId w16cid:paraId="158A2BF7" w16cid:durableId="1DC6BA1D"/>
  <w16cid:commentId w16cid:paraId="7EF0DFDD" w16cid:durableId="1DC6BE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29" w:rsidRDefault="00142129" w:rsidP="009545CA">
      <w:pPr>
        <w:spacing w:after="0" w:line="240" w:lineRule="auto"/>
      </w:pPr>
      <w:r>
        <w:separator/>
      </w:r>
    </w:p>
  </w:endnote>
  <w:endnote w:type="continuationSeparator" w:id="0">
    <w:p w:rsidR="00142129" w:rsidRDefault="00142129" w:rsidP="0095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36649"/>
      <w:docPartObj>
        <w:docPartGallery w:val="Page Numbers (Bottom of Page)"/>
        <w:docPartUnique/>
      </w:docPartObj>
    </w:sdtPr>
    <w:sdtEndPr/>
    <w:sdtContent>
      <w:p w:rsidR="00B945B1" w:rsidRDefault="00B945B1" w:rsidP="00446B8B">
        <w:pPr>
          <w:pStyle w:val="af8"/>
          <w:ind w:left="2403" w:firstLine="467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A32">
          <w:rPr>
            <w:noProof/>
          </w:rPr>
          <w:t>7</w:t>
        </w:r>
        <w:r>
          <w:fldChar w:fldCharType="end"/>
        </w:r>
      </w:p>
    </w:sdtContent>
  </w:sdt>
  <w:p w:rsidR="00B945B1" w:rsidRDefault="00B945B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29" w:rsidRDefault="00142129" w:rsidP="009545CA">
      <w:pPr>
        <w:spacing w:after="0" w:line="240" w:lineRule="auto"/>
      </w:pPr>
      <w:r>
        <w:separator/>
      </w:r>
    </w:p>
  </w:footnote>
  <w:footnote w:type="continuationSeparator" w:id="0">
    <w:p w:rsidR="00142129" w:rsidRDefault="00142129" w:rsidP="0095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8C9"/>
    <w:multiLevelType w:val="hybridMultilevel"/>
    <w:tmpl w:val="9D8A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276A"/>
    <w:multiLevelType w:val="hybridMultilevel"/>
    <w:tmpl w:val="24AE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633"/>
    <w:multiLevelType w:val="hybridMultilevel"/>
    <w:tmpl w:val="38CA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4D01"/>
    <w:multiLevelType w:val="hybridMultilevel"/>
    <w:tmpl w:val="03C019F4"/>
    <w:lvl w:ilvl="0" w:tplc="1E7C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1A36"/>
    <w:multiLevelType w:val="hybridMultilevel"/>
    <w:tmpl w:val="7D5CA94C"/>
    <w:lvl w:ilvl="0" w:tplc="9704DC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D27F65"/>
    <w:multiLevelType w:val="multilevel"/>
    <w:tmpl w:val="8C5872BE"/>
    <w:styleLink w:val="a"/>
    <w:lvl w:ilvl="0">
      <w:start w:val="1"/>
      <w:numFmt w:val="decimal"/>
      <w:pStyle w:val="a0"/>
      <w:lvlText w:val="Таблица %1"/>
      <w:lvlJc w:val="left"/>
      <w:pPr>
        <w:tabs>
          <w:tab w:val="num" w:pos="1361"/>
        </w:tabs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10B1855"/>
    <w:multiLevelType w:val="multilevel"/>
    <w:tmpl w:val="F2368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7">
    <w:nsid w:val="1F4C5872"/>
    <w:multiLevelType w:val="hybridMultilevel"/>
    <w:tmpl w:val="F8E2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550DD"/>
    <w:multiLevelType w:val="hybridMultilevel"/>
    <w:tmpl w:val="049E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369D5"/>
    <w:multiLevelType w:val="hybridMultilevel"/>
    <w:tmpl w:val="CE6C86FC"/>
    <w:lvl w:ilvl="0" w:tplc="1E7CEA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A74B57"/>
    <w:multiLevelType w:val="hybridMultilevel"/>
    <w:tmpl w:val="3CE47808"/>
    <w:lvl w:ilvl="0" w:tplc="1E7CEAC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FE234F9"/>
    <w:multiLevelType w:val="hybridMultilevel"/>
    <w:tmpl w:val="D870D0C8"/>
    <w:lvl w:ilvl="0" w:tplc="D09A4B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F46F6"/>
    <w:multiLevelType w:val="hybridMultilevel"/>
    <w:tmpl w:val="03447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04710"/>
    <w:multiLevelType w:val="hybridMultilevel"/>
    <w:tmpl w:val="C55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D2C50"/>
    <w:multiLevelType w:val="hybridMultilevel"/>
    <w:tmpl w:val="D144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641DE"/>
    <w:multiLevelType w:val="multilevel"/>
    <w:tmpl w:val="8C5872BE"/>
    <w:numStyleLink w:val="a"/>
  </w:abstractNum>
  <w:abstractNum w:abstractNumId="16">
    <w:nsid w:val="535D5632"/>
    <w:multiLevelType w:val="hybridMultilevel"/>
    <w:tmpl w:val="C9D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F6380"/>
    <w:multiLevelType w:val="hybridMultilevel"/>
    <w:tmpl w:val="83AE3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53B47"/>
    <w:multiLevelType w:val="hybridMultilevel"/>
    <w:tmpl w:val="9FC4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17A19"/>
    <w:multiLevelType w:val="hybridMultilevel"/>
    <w:tmpl w:val="9A90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5009D"/>
    <w:multiLevelType w:val="hybridMultilevel"/>
    <w:tmpl w:val="C55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F3A5D"/>
    <w:multiLevelType w:val="multilevel"/>
    <w:tmpl w:val="7456688C"/>
    <w:styleLink w:val="a1"/>
    <w:lvl w:ilvl="0">
      <w:start w:val="1"/>
      <w:numFmt w:val="russianUpper"/>
      <w:pStyle w:val="a2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3"/>
      <w:suff w:val="space"/>
      <w:lvlText w:val="Таблица %1.%2"/>
      <w:lvlJc w:val="left"/>
      <w:pPr>
        <w:ind w:left="720" w:hanging="360"/>
      </w:pPr>
      <w:rPr>
        <w:rFonts w:hint="default"/>
        <w:b/>
        <w:i w:val="0"/>
        <w: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3461615"/>
    <w:multiLevelType w:val="hybridMultilevel"/>
    <w:tmpl w:val="9E2EF6B6"/>
    <w:lvl w:ilvl="0" w:tplc="1E7C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E15D8"/>
    <w:multiLevelType w:val="hybridMultilevel"/>
    <w:tmpl w:val="6F6A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5"/>
    <w:lvlOverride w:ilvl="0">
      <w:lvl w:ilvl="0">
        <w:start w:val="1"/>
        <w:numFmt w:val="decimal"/>
        <w:pStyle w:val="a0"/>
        <w:lvlText w:val="Таблица %1"/>
        <w:lvlJc w:val="left"/>
        <w:pPr>
          <w:tabs>
            <w:tab w:val="num" w:pos="1361"/>
          </w:tabs>
          <w:ind w:left="0" w:firstLine="0"/>
        </w:pPr>
        <w:rPr>
          <w:rFonts w:hint="default"/>
          <w:b/>
          <w:bCs/>
          <w:i w:val="0"/>
          <w:iCs w:val="0"/>
        </w:rPr>
      </w:lvl>
    </w:lvlOverride>
  </w:num>
  <w:num w:numId="4">
    <w:abstractNumId w:val="3"/>
  </w:num>
  <w:num w:numId="5">
    <w:abstractNumId w:val="21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20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17"/>
  </w:num>
  <w:num w:numId="17">
    <w:abstractNumId w:val="23"/>
  </w:num>
  <w:num w:numId="18">
    <w:abstractNumId w:val="22"/>
  </w:num>
  <w:num w:numId="19">
    <w:abstractNumId w:val="11"/>
  </w:num>
  <w:num w:numId="20">
    <w:abstractNumId w:val="14"/>
  </w:num>
  <w:num w:numId="21">
    <w:abstractNumId w:val="18"/>
  </w:num>
  <w:num w:numId="22">
    <w:abstractNumId w:val="7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AF"/>
    <w:rsid w:val="00022E3C"/>
    <w:rsid w:val="00027A67"/>
    <w:rsid w:val="000321FA"/>
    <w:rsid w:val="000379DC"/>
    <w:rsid w:val="00060EE8"/>
    <w:rsid w:val="00065B42"/>
    <w:rsid w:val="00071BE8"/>
    <w:rsid w:val="00080B24"/>
    <w:rsid w:val="00092FD4"/>
    <w:rsid w:val="00095109"/>
    <w:rsid w:val="000A433B"/>
    <w:rsid w:val="000B1052"/>
    <w:rsid w:val="000B16C0"/>
    <w:rsid w:val="000B2464"/>
    <w:rsid w:val="000C1C3E"/>
    <w:rsid w:val="000D0B71"/>
    <w:rsid w:val="000D1AE2"/>
    <w:rsid w:val="000D486C"/>
    <w:rsid w:val="000E70B4"/>
    <w:rsid w:val="000F624E"/>
    <w:rsid w:val="000F7765"/>
    <w:rsid w:val="00104598"/>
    <w:rsid w:val="00106614"/>
    <w:rsid w:val="00110CDB"/>
    <w:rsid w:val="00111C6F"/>
    <w:rsid w:val="00115285"/>
    <w:rsid w:val="001176C0"/>
    <w:rsid w:val="00117AA5"/>
    <w:rsid w:val="001221B1"/>
    <w:rsid w:val="00122723"/>
    <w:rsid w:val="0012726A"/>
    <w:rsid w:val="001312F1"/>
    <w:rsid w:val="001411F1"/>
    <w:rsid w:val="00142129"/>
    <w:rsid w:val="0015771A"/>
    <w:rsid w:val="00163143"/>
    <w:rsid w:val="001776C3"/>
    <w:rsid w:val="00184FCA"/>
    <w:rsid w:val="00197D39"/>
    <w:rsid w:val="001B5BF5"/>
    <w:rsid w:val="001C1B67"/>
    <w:rsid w:val="001C5C35"/>
    <w:rsid w:val="001D4DD3"/>
    <w:rsid w:val="001D5094"/>
    <w:rsid w:val="001D7B5A"/>
    <w:rsid w:val="001E6208"/>
    <w:rsid w:val="001F2BF4"/>
    <w:rsid w:val="001F301E"/>
    <w:rsid w:val="001F668F"/>
    <w:rsid w:val="00202ACD"/>
    <w:rsid w:val="002031F7"/>
    <w:rsid w:val="00232F3A"/>
    <w:rsid w:val="002404DD"/>
    <w:rsid w:val="002408F8"/>
    <w:rsid w:val="00251216"/>
    <w:rsid w:val="00270C82"/>
    <w:rsid w:val="002710DF"/>
    <w:rsid w:val="00285787"/>
    <w:rsid w:val="00296272"/>
    <w:rsid w:val="0029656F"/>
    <w:rsid w:val="002A1BC5"/>
    <w:rsid w:val="002A3CD6"/>
    <w:rsid w:val="002B36B6"/>
    <w:rsid w:val="002C0CCB"/>
    <w:rsid w:val="002C0D4C"/>
    <w:rsid w:val="002C3148"/>
    <w:rsid w:val="002C75ED"/>
    <w:rsid w:val="002D2CAF"/>
    <w:rsid w:val="002F4044"/>
    <w:rsid w:val="002F5686"/>
    <w:rsid w:val="00312B67"/>
    <w:rsid w:val="003130C7"/>
    <w:rsid w:val="003132C9"/>
    <w:rsid w:val="00316C39"/>
    <w:rsid w:val="0032045B"/>
    <w:rsid w:val="003406A6"/>
    <w:rsid w:val="00345369"/>
    <w:rsid w:val="003456DF"/>
    <w:rsid w:val="00346898"/>
    <w:rsid w:val="00351879"/>
    <w:rsid w:val="003574E7"/>
    <w:rsid w:val="00360D4E"/>
    <w:rsid w:val="00365E8D"/>
    <w:rsid w:val="00371B24"/>
    <w:rsid w:val="00374A52"/>
    <w:rsid w:val="003A0C83"/>
    <w:rsid w:val="003A1100"/>
    <w:rsid w:val="003A3E58"/>
    <w:rsid w:val="003C6EBE"/>
    <w:rsid w:val="003F0AAA"/>
    <w:rsid w:val="004215B7"/>
    <w:rsid w:val="00446B8B"/>
    <w:rsid w:val="00462C8B"/>
    <w:rsid w:val="004A1330"/>
    <w:rsid w:val="004A5915"/>
    <w:rsid w:val="004A63AC"/>
    <w:rsid w:val="004B74AF"/>
    <w:rsid w:val="004E2978"/>
    <w:rsid w:val="004F5092"/>
    <w:rsid w:val="004F51D8"/>
    <w:rsid w:val="004F555F"/>
    <w:rsid w:val="004F6F53"/>
    <w:rsid w:val="00524E55"/>
    <w:rsid w:val="00526B8B"/>
    <w:rsid w:val="0053699A"/>
    <w:rsid w:val="00540D24"/>
    <w:rsid w:val="00544475"/>
    <w:rsid w:val="00553B07"/>
    <w:rsid w:val="005859AA"/>
    <w:rsid w:val="00587652"/>
    <w:rsid w:val="00590AB6"/>
    <w:rsid w:val="00597690"/>
    <w:rsid w:val="005B1B33"/>
    <w:rsid w:val="005B7F16"/>
    <w:rsid w:val="005C6BD0"/>
    <w:rsid w:val="005D0B6E"/>
    <w:rsid w:val="005D435A"/>
    <w:rsid w:val="005D7C29"/>
    <w:rsid w:val="005E5A2E"/>
    <w:rsid w:val="005E70DE"/>
    <w:rsid w:val="005E78CA"/>
    <w:rsid w:val="0060180D"/>
    <w:rsid w:val="00601D6F"/>
    <w:rsid w:val="0060690B"/>
    <w:rsid w:val="00606935"/>
    <w:rsid w:val="00614969"/>
    <w:rsid w:val="00614EAA"/>
    <w:rsid w:val="00625DAD"/>
    <w:rsid w:val="00630400"/>
    <w:rsid w:val="00631682"/>
    <w:rsid w:val="006507B0"/>
    <w:rsid w:val="00664098"/>
    <w:rsid w:val="00664816"/>
    <w:rsid w:val="00665FF2"/>
    <w:rsid w:val="00666512"/>
    <w:rsid w:val="0066688D"/>
    <w:rsid w:val="00676741"/>
    <w:rsid w:val="006850EF"/>
    <w:rsid w:val="00697727"/>
    <w:rsid w:val="006A5DA9"/>
    <w:rsid w:val="006B4EBE"/>
    <w:rsid w:val="006B5739"/>
    <w:rsid w:val="006C01C3"/>
    <w:rsid w:val="006C0DBC"/>
    <w:rsid w:val="006C6002"/>
    <w:rsid w:val="006C7482"/>
    <w:rsid w:val="006E1FF8"/>
    <w:rsid w:val="006E3942"/>
    <w:rsid w:val="006F44DC"/>
    <w:rsid w:val="0070288B"/>
    <w:rsid w:val="00714619"/>
    <w:rsid w:val="0071562F"/>
    <w:rsid w:val="00716D04"/>
    <w:rsid w:val="0073128E"/>
    <w:rsid w:val="00732C55"/>
    <w:rsid w:val="00735EFE"/>
    <w:rsid w:val="00737B22"/>
    <w:rsid w:val="00740A78"/>
    <w:rsid w:val="00756C08"/>
    <w:rsid w:val="007644C7"/>
    <w:rsid w:val="0077031C"/>
    <w:rsid w:val="00772B8D"/>
    <w:rsid w:val="00782E57"/>
    <w:rsid w:val="00795E38"/>
    <w:rsid w:val="007A16C7"/>
    <w:rsid w:val="007A5488"/>
    <w:rsid w:val="007C1534"/>
    <w:rsid w:val="007C3FCC"/>
    <w:rsid w:val="007D0220"/>
    <w:rsid w:val="007D4863"/>
    <w:rsid w:val="007F7F55"/>
    <w:rsid w:val="00806A50"/>
    <w:rsid w:val="008170AD"/>
    <w:rsid w:val="00821696"/>
    <w:rsid w:val="0082325C"/>
    <w:rsid w:val="0082489C"/>
    <w:rsid w:val="00831E75"/>
    <w:rsid w:val="00840B5E"/>
    <w:rsid w:val="008473CB"/>
    <w:rsid w:val="0085364E"/>
    <w:rsid w:val="00855D78"/>
    <w:rsid w:val="0085799E"/>
    <w:rsid w:val="00865544"/>
    <w:rsid w:val="00867276"/>
    <w:rsid w:val="00873F24"/>
    <w:rsid w:val="0087725C"/>
    <w:rsid w:val="0088370A"/>
    <w:rsid w:val="008867AF"/>
    <w:rsid w:val="00887526"/>
    <w:rsid w:val="00890CD7"/>
    <w:rsid w:val="00890DDB"/>
    <w:rsid w:val="00890E42"/>
    <w:rsid w:val="00892C94"/>
    <w:rsid w:val="00896411"/>
    <w:rsid w:val="00897CAA"/>
    <w:rsid w:val="008B3500"/>
    <w:rsid w:val="008B52A4"/>
    <w:rsid w:val="008D4457"/>
    <w:rsid w:val="008D5A16"/>
    <w:rsid w:val="008E1E7C"/>
    <w:rsid w:val="008F05DD"/>
    <w:rsid w:val="009029A4"/>
    <w:rsid w:val="009136CB"/>
    <w:rsid w:val="00917B3E"/>
    <w:rsid w:val="00917D68"/>
    <w:rsid w:val="009245C5"/>
    <w:rsid w:val="00925B42"/>
    <w:rsid w:val="009407B6"/>
    <w:rsid w:val="009510FC"/>
    <w:rsid w:val="009545CA"/>
    <w:rsid w:val="00957B7C"/>
    <w:rsid w:val="00966D8F"/>
    <w:rsid w:val="0096788A"/>
    <w:rsid w:val="00970252"/>
    <w:rsid w:val="009A548F"/>
    <w:rsid w:val="009B04F1"/>
    <w:rsid w:val="009B1FFA"/>
    <w:rsid w:val="009C4C70"/>
    <w:rsid w:val="009D2C2A"/>
    <w:rsid w:val="009D3FE8"/>
    <w:rsid w:val="009E16DF"/>
    <w:rsid w:val="009E30D7"/>
    <w:rsid w:val="009E392E"/>
    <w:rsid w:val="00A20B36"/>
    <w:rsid w:val="00A31A32"/>
    <w:rsid w:val="00A32B4E"/>
    <w:rsid w:val="00A4226F"/>
    <w:rsid w:val="00A52955"/>
    <w:rsid w:val="00A63454"/>
    <w:rsid w:val="00A6390A"/>
    <w:rsid w:val="00A7394A"/>
    <w:rsid w:val="00A7525E"/>
    <w:rsid w:val="00A76A1B"/>
    <w:rsid w:val="00A7784B"/>
    <w:rsid w:val="00A853CC"/>
    <w:rsid w:val="00AA71AA"/>
    <w:rsid w:val="00AB047C"/>
    <w:rsid w:val="00AB2559"/>
    <w:rsid w:val="00AD159C"/>
    <w:rsid w:val="00AD2603"/>
    <w:rsid w:val="00AF5476"/>
    <w:rsid w:val="00B13B28"/>
    <w:rsid w:val="00B17F3C"/>
    <w:rsid w:val="00B20A98"/>
    <w:rsid w:val="00B25BCA"/>
    <w:rsid w:val="00B323B8"/>
    <w:rsid w:val="00B45A51"/>
    <w:rsid w:val="00B661A3"/>
    <w:rsid w:val="00B700E7"/>
    <w:rsid w:val="00B745D6"/>
    <w:rsid w:val="00B755F7"/>
    <w:rsid w:val="00B76453"/>
    <w:rsid w:val="00B770BB"/>
    <w:rsid w:val="00B7776D"/>
    <w:rsid w:val="00B8328B"/>
    <w:rsid w:val="00B86321"/>
    <w:rsid w:val="00B867BF"/>
    <w:rsid w:val="00B9270E"/>
    <w:rsid w:val="00B9365C"/>
    <w:rsid w:val="00B945B1"/>
    <w:rsid w:val="00B951DE"/>
    <w:rsid w:val="00B951F4"/>
    <w:rsid w:val="00BA7F37"/>
    <w:rsid w:val="00BC0063"/>
    <w:rsid w:val="00BC02DC"/>
    <w:rsid w:val="00BC5499"/>
    <w:rsid w:val="00BD4E4E"/>
    <w:rsid w:val="00BD63C8"/>
    <w:rsid w:val="00BE02D7"/>
    <w:rsid w:val="00BF242C"/>
    <w:rsid w:val="00BF4AE9"/>
    <w:rsid w:val="00C0045D"/>
    <w:rsid w:val="00C0746E"/>
    <w:rsid w:val="00C1519E"/>
    <w:rsid w:val="00C20CCC"/>
    <w:rsid w:val="00C42A3E"/>
    <w:rsid w:val="00C44642"/>
    <w:rsid w:val="00C565D8"/>
    <w:rsid w:val="00C62B1A"/>
    <w:rsid w:val="00C65611"/>
    <w:rsid w:val="00C705AA"/>
    <w:rsid w:val="00C70A54"/>
    <w:rsid w:val="00C9340B"/>
    <w:rsid w:val="00CA526A"/>
    <w:rsid w:val="00CC1F25"/>
    <w:rsid w:val="00CC6CAB"/>
    <w:rsid w:val="00CD0D38"/>
    <w:rsid w:val="00CD7A79"/>
    <w:rsid w:val="00CE50CA"/>
    <w:rsid w:val="00CF1825"/>
    <w:rsid w:val="00D11D3F"/>
    <w:rsid w:val="00D244CC"/>
    <w:rsid w:val="00D455F5"/>
    <w:rsid w:val="00D45EA7"/>
    <w:rsid w:val="00D57452"/>
    <w:rsid w:val="00D833B9"/>
    <w:rsid w:val="00D87482"/>
    <w:rsid w:val="00D9769B"/>
    <w:rsid w:val="00DA0794"/>
    <w:rsid w:val="00DA2165"/>
    <w:rsid w:val="00DA61EF"/>
    <w:rsid w:val="00DB793D"/>
    <w:rsid w:val="00DC0259"/>
    <w:rsid w:val="00DC3A19"/>
    <w:rsid w:val="00DC4F3E"/>
    <w:rsid w:val="00DD2967"/>
    <w:rsid w:val="00DE57E6"/>
    <w:rsid w:val="00DF5A42"/>
    <w:rsid w:val="00E2393C"/>
    <w:rsid w:val="00E34C09"/>
    <w:rsid w:val="00E400E6"/>
    <w:rsid w:val="00E57D93"/>
    <w:rsid w:val="00E6248B"/>
    <w:rsid w:val="00E63A00"/>
    <w:rsid w:val="00E65AEE"/>
    <w:rsid w:val="00E743FD"/>
    <w:rsid w:val="00E96F9E"/>
    <w:rsid w:val="00EA2418"/>
    <w:rsid w:val="00EB2865"/>
    <w:rsid w:val="00EC23F1"/>
    <w:rsid w:val="00EC2425"/>
    <w:rsid w:val="00EC7A04"/>
    <w:rsid w:val="00ED22CE"/>
    <w:rsid w:val="00ED54CD"/>
    <w:rsid w:val="00ED6762"/>
    <w:rsid w:val="00EE1D61"/>
    <w:rsid w:val="00EE3BBE"/>
    <w:rsid w:val="00EE6987"/>
    <w:rsid w:val="00F010A8"/>
    <w:rsid w:val="00F06653"/>
    <w:rsid w:val="00F21A28"/>
    <w:rsid w:val="00F30719"/>
    <w:rsid w:val="00F327B9"/>
    <w:rsid w:val="00F34674"/>
    <w:rsid w:val="00F50F11"/>
    <w:rsid w:val="00F52E26"/>
    <w:rsid w:val="00F54299"/>
    <w:rsid w:val="00F607EA"/>
    <w:rsid w:val="00F63B5B"/>
    <w:rsid w:val="00F6590A"/>
    <w:rsid w:val="00F72D1D"/>
    <w:rsid w:val="00F970E5"/>
    <w:rsid w:val="00FA3D2E"/>
    <w:rsid w:val="00FA673B"/>
    <w:rsid w:val="00FB2A93"/>
    <w:rsid w:val="00FC06D5"/>
    <w:rsid w:val="00FE33E5"/>
    <w:rsid w:val="00FE49C0"/>
    <w:rsid w:val="00FF3A8A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B74AF"/>
    <w:pPr>
      <w:spacing w:after="200" w:line="276" w:lineRule="auto"/>
    </w:pPr>
  </w:style>
  <w:style w:type="paragraph" w:styleId="1">
    <w:name w:val="heading 1"/>
    <w:basedOn w:val="a4"/>
    <w:next w:val="a4"/>
    <w:link w:val="10"/>
    <w:qFormat/>
    <w:rsid w:val="00251216"/>
    <w:pPr>
      <w:keepNext/>
      <w:outlineLvl w:val="0"/>
    </w:pPr>
    <w:rPr>
      <w:rFonts w:eastAsia="Times New Roman" w:cs="Times New Roman"/>
      <w:b/>
      <w:bCs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E34C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25121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List Paragraph"/>
    <w:basedOn w:val="a4"/>
    <w:uiPriority w:val="34"/>
    <w:qFormat/>
    <w:rsid w:val="00251216"/>
    <w:pPr>
      <w:ind w:left="720"/>
      <w:contextualSpacing/>
    </w:pPr>
    <w:rPr>
      <w:rFonts w:eastAsia="Times New Roman" w:cs="Times New Roman"/>
    </w:rPr>
  </w:style>
  <w:style w:type="table" w:styleId="a9">
    <w:name w:val="Table Grid"/>
    <w:basedOn w:val="a6"/>
    <w:rsid w:val="004B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7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a">
    <w:name w:val="Нумерация таблиц"/>
    <w:basedOn w:val="a7"/>
    <w:uiPriority w:val="99"/>
    <w:rsid w:val="003A0C83"/>
    <w:pPr>
      <w:numPr>
        <w:numId w:val="2"/>
      </w:numPr>
    </w:pPr>
  </w:style>
  <w:style w:type="paragraph" w:customStyle="1" w:styleId="a0">
    <w:name w:val="Список таблиц"/>
    <w:basedOn w:val="a4"/>
    <w:next w:val="a4"/>
    <w:link w:val="aa"/>
    <w:qFormat/>
    <w:rsid w:val="003A0C83"/>
    <w:pPr>
      <w:keepNext/>
      <w:numPr>
        <w:numId w:val="3"/>
      </w:numPr>
      <w:spacing w:before="100" w:beforeAutospacing="1" w:after="12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a">
    <w:name w:val="Список таблиц Знак"/>
    <w:basedOn w:val="a5"/>
    <w:link w:val="a0"/>
    <w:rsid w:val="003A0C83"/>
    <w:rPr>
      <w:rFonts w:ascii="Times New Roman" w:eastAsia="Times New Roman" w:hAnsi="Times New Roman" w:cs="Times New Roman"/>
      <w:kern w:val="24"/>
      <w:sz w:val="24"/>
      <w:szCs w:val="24"/>
    </w:rPr>
  </w:style>
  <w:style w:type="numbering" w:customStyle="1" w:styleId="a1">
    <w:name w:val="Нумерация таблиц приложения"/>
    <w:basedOn w:val="a7"/>
    <w:rsid w:val="00197D39"/>
    <w:pPr>
      <w:numPr>
        <w:numId w:val="5"/>
      </w:numPr>
    </w:pPr>
  </w:style>
  <w:style w:type="paragraph" w:customStyle="1" w:styleId="a3">
    <w:name w:val="Список таблиц приложения"/>
    <w:basedOn w:val="a0"/>
    <w:next w:val="a4"/>
    <w:qFormat/>
    <w:rsid w:val="00197D39"/>
    <w:pPr>
      <w:numPr>
        <w:ilvl w:val="1"/>
        <w:numId w:val="5"/>
      </w:numPr>
      <w:jc w:val="left"/>
    </w:pPr>
  </w:style>
  <w:style w:type="paragraph" w:customStyle="1" w:styleId="a2">
    <w:name w:val="Нумератор таблиц приложения"/>
    <w:basedOn w:val="a4"/>
    <w:next w:val="a4"/>
    <w:qFormat/>
    <w:rsid w:val="00197D39"/>
    <w:pPr>
      <w:numPr>
        <w:numId w:val="5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11">
    <w:name w:val="Обычный без отступа1"/>
    <w:basedOn w:val="a4"/>
    <w:uiPriority w:val="99"/>
    <w:qFormat/>
    <w:rsid w:val="004A1330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table" w:customStyle="1" w:styleId="100">
    <w:name w:val="Таблица10"/>
    <w:basedOn w:val="a6"/>
    <w:uiPriority w:val="99"/>
    <w:rsid w:val="004A1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styleId="ab">
    <w:name w:val="Balloon Text"/>
    <w:basedOn w:val="a4"/>
    <w:link w:val="ac"/>
    <w:uiPriority w:val="99"/>
    <w:semiHidden/>
    <w:unhideWhenUsed/>
    <w:rsid w:val="0031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5"/>
    <w:link w:val="ab"/>
    <w:uiPriority w:val="99"/>
    <w:semiHidden/>
    <w:rsid w:val="00312B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5"/>
    <w:uiPriority w:val="99"/>
    <w:semiHidden/>
    <w:unhideWhenUsed/>
    <w:rsid w:val="007644C7"/>
    <w:rPr>
      <w:sz w:val="16"/>
      <w:szCs w:val="16"/>
    </w:rPr>
  </w:style>
  <w:style w:type="paragraph" w:styleId="ae">
    <w:name w:val="annotation text"/>
    <w:basedOn w:val="a4"/>
    <w:link w:val="af"/>
    <w:uiPriority w:val="99"/>
    <w:semiHidden/>
    <w:unhideWhenUsed/>
    <w:rsid w:val="007644C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5"/>
    <w:link w:val="ae"/>
    <w:uiPriority w:val="99"/>
    <w:semiHidden/>
    <w:rsid w:val="007644C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4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4C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F0AAA"/>
    <w:pPr>
      <w:spacing w:after="0" w:line="240" w:lineRule="auto"/>
    </w:pPr>
  </w:style>
  <w:style w:type="paragraph" w:styleId="af3">
    <w:name w:val="footnote text"/>
    <w:basedOn w:val="a4"/>
    <w:link w:val="af4"/>
    <w:uiPriority w:val="99"/>
    <w:semiHidden/>
    <w:unhideWhenUsed/>
    <w:rsid w:val="009545C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5"/>
    <w:link w:val="af3"/>
    <w:uiPriority w:val="99"/>
    <w:semiHidden/>
    <w:rsid w:val="009545CA"/>
    <w:rPr>
      <w:sz w:val="20"/>
      <w:szCs w:val="20"/>
    </w:rPr>
  </w:style>
  <w:style w:type="character" w:styleId="af5">
    <w:name w:val="footnote reference"/>
    <w:basedOn w:val="a5"/>
    <w:uiPriority w:val="99"/>
    <w:semiHidden/>
    <w:unhideWhenUsed/>
    <w:rsid w:val="009545CA"/>
    <w:rPr>
      <w:vertAlign w:val="superscript"/>
    </w:rPr>
  </w:style>
  <w:style w:type="character" w:customStyle="1" w:styleId="30">
    <w:name w:val="Заголовок 3 Знак"/>
    <w:basedOn w:val="a5"/>
    <w:link w:val="3"/>
    <w:uiPriority w:val="9"/>
    <w:semiHidden/>
    <w:rsid w:val="00E34C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6">
    <w:name w:val="header"/>
    <w:basedOn w:val="a4"/>
    <w:link w:val="af7"/>
    <w:uiPriority w:val="99"/>
    <w:unhideWhenUsed/>
    <w:rsid w:val="0044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5"/>
    <w:link w:val="af6"/>
    <w:uiPriority w:val="99"/>
    <w:rsid w:val="00446B8B"/>
  </w:style>
  <w:style w:type="paragraph" w:styleId="af8">
    <w:name w:val="footer"/>
    <w:basedOn w:val="a4"/>
    <w:link w:val="af9"/>
    <w:uiPriority w:val="99"/>
    <w:unhideWhenUsed/>
    <w:rsid w:val="0044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5"/>
    <w:link w:val="af8"/>
    <w:uiPriority w:val="99"/>
    <w:rsid w:val="00446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B74AF"/>
    <w:pPr>
      <w:spacing w:after="200" w:line="276" w:lineRule="auto"/>
    </w:pPr>
  </w:style>
  <w:style w:type="paragraph" w:styleId="1">
    <w:name w:val="heading 1"/>
    <w:basedOn w:val="a4"/>
    <w:next w:val="a4"/>
    <w:link w:val="10"/>
    <w:qFormat/>
    <w:rsid w:val="00251216"/>
    <w:pPr>
      <w:keepNext/>
      <w:outlineLvl w:val="0"/>
    </w:pPr>
    <w:rPr>
      <w:rFonts w:eastAsia="Times New Roman" w:cs="Times New Roman"/>
      <w:b/>
      <w:bCs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E34C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25121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List Paragraph"/>
    <w:basedOn w:val="a4"/>
    <w:uiPriority w:val="34"/>
    <w:qFormat/>
    <w:rsid w:val="00251216"/>
    <w:pPr>
      <w:ind w:left="720"/>
      <w:contextualSpacing/>
    </w:pPr>
    <w:rPr>
      <w:rFonts w:eastAsia="Times New Roman" w:cs="Times New Roman"/>
    </w:rPr>
  </w:style>
  <w:style w:type="table" w:styleId="a9">
    <w:name w:val="Table Grid"/>
    <w:basedOn w:val="a6"/>
    <w:rsid w:val="004B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7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a">
    <w:name w:val="Нумерация таблиц"/>
    <w:basedOn w:val="a7"/>
    <w:uiPriority w:val="99"/>
    <w:rsid w:val="003A0C83"/>
    <w:pPr>
      <w:numPr>
        <w:numId w:val="2"/>
      </w:numPr>
    </w:pPr>
  </w:style>
  <w:style w:type="paragraph" w:customStyle="1" w:styleId="a0">
    <w:name w:val="Список таблиц"/>
    <w:basedOn w:val="a4"/>
    <w:next w:val="a4"/>
    <w:link w:val="aa"/>
    <w:qFormat/>
    <w:rsid w:val="003A0C83"/>
    <w:pPr>
      <w:keepNext/>
      <w:numPr>
        <w:numId w:val="3"/>
      </w:numPr>
      <w:spacing w:before="100" w:beforeAutospacing="1" w:after="12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aa">
    <w:name w:val="Список таблиц Знак"/>
    <w:basedOn w:val="a5"/>
    <w:link w:val="a0"/>
    <w:rsid w:val="003A0C83"/>
    <w:rPr>
      <w:rFonts w:ascii="Times New Roman" w:eastAsia="Times New Roman" w:hAnsi="Times New Roman" w:cs="Times New Roman"/>
      <w:kern w:val="24"/>
      <w:sz w:val="24"/>
      <w:szCs w:val="24"/>
    </w:rPr>
  </w:style>
  <w:style w:type="numbering" w:customStyle="1" w:styleId="a1">
    <w:name w:val="Нумерация таблиц приложения"/>
    <w:basedOn w:val="a7"/>
    <w:rsid w:val="00197D39"/>
    <w:pPr>
      <w:numPr>
        <w:numId w:val="5"/>
      </w:numPr>
    </w:pPr>
  </w:style>
  <w:style w:type="paragraph" w:customStyle="1" w:styleId="a3">
    <w:name w:val="Список таблиц приложения"/>
    <w:basedOn w:val="a0"/>
    <w:next w:val="a4"/>
    <w:qFormat/>
    <w:rsid w:val="00197D39"/>
    <w:pPr>
      <w:numPr>
        <w:ilvl w:val="1"/>
        <w:numId w:val="5"/>
      </w:numPr>
      <w:jc w:val="left"/>
    </w:pPr>
  </w:style>
  <w:style w:type="paragraph" w:customStyle="1" w:styleId="a2">
    <w:name w:val="Нумератор таблиц приложения"/>
    <w:basedOn w:val="a4"/>
    <w:next w:val="a4"/>
    <w:qFormat/>
    <w:rsid w:val="00197D39"/>
    <w:pPr>
      <w:numPr>
        <w:numId w:val="5"/>
      </w:numPr>
      <w:spacing w:before="40" w:after="4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11">
    <w:name w:val="Обычный без отступа1"/>
    <w:basedOn w:val="a4"/>
    <w:uiPriority w:val="99"/>
    <w:qFormat/>
    <w:rsid w:val="004A1330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table" w:customStyle="1" w:styleId="100">
    <w:name w:val="Таблица10"/>
    <w:basedOn w:val="a6"/>
    <w:uiPriority w:val="99"/>
    <w:rsid w:val="004A1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keepNext/>
        <w:wordWrap/>
        <w:jc w:val="left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lastRow">
      <w:tblPr/>
      <w:tcPr>
        <w:tcBorders>
          <w:bottom w:val="nil"/>
        </w:tcBorders>
      </w:tcPr>
    </w:tblStylePr>
    <w:tblStylePr w:type="firstCol">
      <w:tblPr/>
      <w:tcPr>
        <w:tcBorders>
          <w:left w:val="single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styleId="ab">
    <w:name w:val="Balloon Text"/>
    <w:basedOn w:val="a4"/>
    <w:link w:val="ac"/>
    <w:uiPriority w:val="99"/>
    <w:semiHidden/>
    <w:unhideWhenUsed/>
    <w:rsid w:val="0031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5"/>
    <w:link w:val="ab"/>
    <w:uiPriority w:val="99"/>
    <w:semiHidden/>
    <w:rsid w:val="00312B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5"/>
    <w:uiPriority w:val="99"/>
    <w:semiHidden/>
    <w:unhideWhenUsed/>
    <w:rsid w:val="007644C7"/>
    <w:rPr>
      <w:sz w:val="16"/>
      <w:szCs w:val="16"/>
    </w:rPr>
  </w:style>
  <w:style w:type="paragraph" w:styleId="ae">
    <w:name w:val="annotation text"/>
    <w:basedOn w:val="a4"/>
    <w:link w:val="af"/>
    <w:uiPriority w:val="99"/>
    <w:semiHidden/>
    <w:unhideWhenUsed/>
    <w:rsid w:val="007644C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5"/>
    <w:link w:val="ae"/>
    <w:uiPriority w:val="99"/>
    <w:semiHidden/>
    <w:rsid w:val="007644C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4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4C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F0AAA"/>
    <w:pPr>
      <w:spacing w:after="0" w:line="240" w:lineRule="auto"/>
    </w:pPr>
  </w:style>
  <w:style w:type="paragraph" w:styleId="af3">
    <w:name w:val="footnote text"/>
    <w:basedOn w:val="a4"/>
    <w:link w:val="af4"/>
    <w:uiPriority w:val="99"/>
    <w:semiHidden/>
    <w:unhideWhenUsed/>
    <w:rsid w:val="009545C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5"/>
    <w:link w:val="af3"/>
    <w:uiPriority w:val="99"/>
    <w:semiHidden/>
    <w:rsid w:val="009545CA"/>
    <w:rPr>
      <w:sz w:val="20"/>
      <w:szCs w:val="20"/>
    </w:rPr>
  </w:style>
  <w:style w:type="character" w:styleId="af5">
    <w:name w:val="footnote reference"/>
    <w:basedOn w:val="a5"/>
    <w:uiPriority w:val="99"/>
    <w:semiHidden/>
    <w:unhideWhenUsed/>
    <w:rsid w:val="009545CA"/>
    <w:rPr>
      <w:vertAlign w:val="superscript"/>
    </w:rPr>
  </w:style>
  <w:style w:type="character" w:customStyle="1" w:styleId="30">
    <w:name w:val="Заголовок 3 Знак"/>
    <w:basedOn w:val="a5"/>
    <w:link w:val="3"/>
    <w:uiPriority w:val="9"/>
    <w:semiHidden/>
    <w:rsid w:val="00E34C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6">
    <w:name w:val="header"/>
    <w:basedOn w:val="a4"/>
    <w:link w:val="af7"/>
    <w:uiPriority w:val="99"/>
    <w:unhideWhenUsed/>
    <w:rsid w:val="0044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5"/>
    <w:link w:val="af6"/>
    <w:uiPriority w:val="99"/>
    <w:rsid w:val="00446B8B"/>
  </w:style>
  <w:style w:type="paragraph" w:styleId="af8">
    <w:name w:val="footer"/>
    <w:basedOn w:val="a4"/>
    <w:link w:val="af9"/>
    <w:uiPriority w:val="99"/>
    <w:unhideWhenUsed/>
    <w:rsid w:val="0044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5"/>
    <w:link w:val="af8"/>
    <w:uiPriority w:val="99"/>
    <w:rsid w:val="0044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D2F4-7DFC-444C-AEB8-BBC5F442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FFOMS</Company>
  <LinksUpToDate>false</LinksUpToDate>
  <CharactersWithSpaces>22983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Виктор Дмитриевич</dc:creator>
  <cp:lastModifiedBy>Усачева Ольга Владимировна</cp:lastModifiedBy>
  <cp:revision>4</cp:revision>
  <cp:lastPrinted>2019-02-07T15:12:00Z</cp:lastPrinted>
  <dcterms:created xsi:type="dcterms:W3CDTF">2019-04-08T13:03:00Z</dcterms:created>
  <dcterms:modified xsi:type="dcterms:W3CDTF">2019-04-08T15:02:00Z</dcterms:modified>
</cp:coreProperties>
</file>